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08" w:rsidRPr="00F52C08" w:rsidRDefault="00F52C08" w:rsidP="00F52C08">
      <w:pPr>
        <w:widowControl/>
        <w:ind w:firstLine="0"/>
        <w:jc w:val="left"/>
        <w:outlineLvl w:val="0"/>
        <w:rPr>
          <w:rFonts w:ascii="宋体" w:eastAsia="宋体" w:hAnsi="宋体" w:cs="宋体"/>
          <w:b/>
          <w:bCs/>
          <w:kern w:val="36"/>
          <w:sz w:val="48"/>
          <w:szCs w:val="48"/>
        </w:rPr>
      </w:pPr>
      <w:r w:rsidRPr="00F52C08">
        <w:rPr>
          <w:rFonts w:ascii="宋体" w:eastAsia="宋体" w:hAnsi="宋体" w:cs="宋体"/>
          <w:b/>
          <w:bCs/>
          <w:kern w:val="36"/>
          <w:sz w:val="48"/>
          <w:szCs w:val="48"/>
        </w:rPr>
        <w:t>校外外籍到国税局纳税申报的通知</w:t>
      </w:r>
    </w:p>
    <w:p w:rsidR="00F52C08" w:rsidRPr="00F52C08" w:rsidRDefault="00F52C08" w:rsidP="00F52C08">
      <w:pPr>
        <w:widowControl/>
        <w:spacing w:before="0" w:beforeAutospacing="0" w:after="0" w:afterAutospacing="0" w:line="360" w:lineRule="auto"/>
        <w:ind w:firstLine="0"/>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各学院、各单位：</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经与南开区国家税务局多次沟通，校外外籍人员纳税申报流程做如下调整：</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b/>
          <w:bCs/>
          <w:color w:val="333333"/>
          <w:kern w:val="0"/>
          <w:sz w:val="23"/>
        </w:rPr>
        <w:t>一、申报增值税及附加</w:t>
      </w:r>
    </w:p>
    <w:p w:rsidR="00F52C08" w:rsidRPr="00F52C08" w:rsidRDefault="00F52C08" w:rsidP="00F52C08">
      <w:pPr>
        <w:widowControl/>
        <w:spacing w:before="0" w:beforeAutospacing="0" w:after="0" w:afterAutospacing="0" w:line="360" w:lineRule="auto"/>
        <w:ind w:firstLineChars="200" w:firstLine="460"/>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经办人需在项目合同或协议签订后</w:t>
      </w:r>
      <w:r w:rsidRPr="00F52C08">
        <w:rPr>
          <w:rFonts w:ascii="仿宋_GB2312" w:eastAsia="仿宋_GB2312" w:hAnsi="宋体" w:cs="宋体" w:hint="eastAsia"/>
          <w:b/>
          <w:bCs/>
          <w:color w:val="333333"/>
          <w:kern w:val="0"/>
          <w:sz w:val="23"/>
        </w:rPr>
        <w:t>尽快</w:t>
      </w:r>
      <w:r w:rsidRPr="00F52C08">
        <w:rPr>
          <w:rFonts w:ascii="仿宋_GB2312" w:eastAsia="仿宋_GB2312" w:hAnsi="宋体" w:cs="宋体" w:hint="eastAsia"/>
          <w:color w:val="333333"/>
          <w:kern w:val="0"/>
          <w:sz w:val="23"/>
          <w:szCs w:val="23"/>
          <w:shd w:val="clear" w:color="auto" w:fill="FFFFFF"/>
        </w:rPr>
        <w:t>到财务处管理科（八里台校区办公楼118,津南校区西业务楼206）提交如下纸质材料，再由财务处工作人员统一到南开区国家税务局科技园税务所综合窗口缴纳增值税及附加并备案。</w:t>
      </w:r>
    </w:p>
    <w:p w:rsidR="00F52C08" w:rsidRPr="00F52C08" w:rsidRDefault="00F52C08" w:rsidP="00F52C08">
      <w:pPr>
        <w:widowControl/>
        <w:spacing w:before="0" w:beforeAutospacing="0" w:after="0" w:afterAutospacing="0" w:line="360" w:lineRule="auto"/>
        <w:ind w:firstLineChars="200" w:firstLine="460"/>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根据《非居民承包工程作业和提供劳务税收管理暂行办法》（国家税务总局令第19号）相关规定，</w:t>
      </w:r>
      <w:r w:rsidRPr="00F52C08">
        <w:rPr>
          <w:rFonts w:ascii="仿宋_GB2312" w:eastAsia="仿宋_GB2312" w:hAnsi="宋体" w:cs="宋体" w:hint="eastAsia"/>
          <w:color w:val="333333"/>
          <w:kern w:val="0"/>
          <w:sz w:val="23"/>
          <w:szCs w:val="23"/>
          <w:shd w:val="clear" w:color="auto" w:fill="FFFF00"/>
        </w:rPr>
        <w:t>经办人需在项目合同或协议签订之日起</w:t>
      </w:r>
      <w:r w:rsidRPr="00F52C08">
        <w:rPr>
          <w:rFonts w:ascii="仿宋_GB2312" w:eastAsia="仿宋_GB2312" w:hAnsi="宋体" w:cs="宋体" w:hint="eastAsia"/>
          <w:b/>
          <w:bCs/>
          <w:color w:val="333333"/>
          <w:kern w:val="0"/>
          <w:sz w:val="23"/>
        </w:rPr>
        <w:t>30日</w:t>
      </w:r>
      <w:r w:rsidRPr="00F52C08">
        <w:rPr>
          <w:rFonts w:ascii="仿宋_GB2312" w:eastAsia="仿宋_GB2312" w:hAnsi="宋体" w:cs="宋体" w:hint="eastAsia"/>
          <w:color w:val="333333"/>
          <w:kern w:val="0"/>
          <w:sz w:val="23"/>
          <w:szCs w:val="23"/>
          <w:shd w:val="clear" w:color="auto" w:fill="FFFF00"/>
        </w:rPr>
        <w:t>内缴纳增值税及附加，如未按期缴纳，将会产生滞纳金，影响学校其他涉税工作的开展。</w:t>
      </w:r>
    </w:p>
    <w:p w:rsidR="00F52C08" w:rsidRPr="00F52C08" w:rsidRDefault="00F52C08" w:rsidP="00F52C08">
      <w:pPr>
        <w:widowControl/>
        <w:spacing w:before="0" w:beforeAutospacing="0" w:after="0" w:afterAutospacing="0" w:line="360" w:lineRule="auto"/>
        <w:ind w:firstLine="240"/>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   </w:t>
      </w:r>
      <w:r w:rsidRPr="00F52C08">
        <w:rPr>
          <w:rFonts w:ascii="仿宋_GB2312" w:eastAsia="仿宋_GB2312" w:hAnsi="宋体" w:cs="宋体" w:hint="eastAsia"/>
          <w:color w:val="333333"/>
          <w:kern w:val="0"/>
          <w:sz w:val="23"/>
          <w:szCs w:val="23"/>
          <w:shd w:val="clear" w:color="auto" w:fill="FFFFFF"/>
        </w:rPr>
        <w:t xml:space="preserve"> 1、与外籍人员签订合同或协议的复印件（一式两份，国税局一份，财务处一份）</w:t>
      </w:r>
    </w:p>
    <w:p w:rsidR="00F52C08" w:rsidRPr="00F52C08" w:rsidRDefault="00F52C08" w:rsidP="00F52C08">
      <w:pPr>
        <w:widowControl/>
        <w:spacing w:before="0" w:beforeAutospacing="0" w:after="0" w:afterAutospacing="0" w:line="360" w:lineRule="auto"/>
        <w:ind w:firstLine="240"/>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合同应为与外籍个人签订的中文劳务合同，如果是英文合同必须进行中文翻译；需注明外籍人员姓名、国籍、来校原因、时间及任务、劳务报酬币种和金额；需注明外籍个人在中国需缴纳各项税款由本人负担或发放单位负担；须注明是否负担住宿、交通、伙食费等其他来华费用，如负担在华各项费用，需要与劳务报酬合并计算缴税。</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kern w:val="0"/>
          <w:sz w:val="23"/>
          <w:szCs w:val="23"/>
        </w:rPr>
        <w:t>2、</w:t>
      </w:r>
      <w:r w:rsidRPr="00F52C08">
        <w:rPr>
          <w:rFonts w:ascii="仿宋_GB2312" w:eastAsia="仿宋_GB2312" w:hAnsi="宋体" w:cs="宋体" w:hint="eastAsia"/>
          <w:color w:val="333333"/>
          <w:kern w:val="0"/>
          <w:sz w:val="23"/>
          <w:szCs w:val="23"/>
          <w:shd w:val="clear" w:color="auto" w:fill="FFFFFF"/>
        </w:rPr>
        <w:t>《境内机构和个人发包工作流程作业或劳务项目报告表》</w:t>
      </w:r>
      <w:bookmarkStart w:id="0" w:name="OLE_LINK1"/>
      <w:r w:rsidRPr="00F52C08">
        <w:rPr>
          <w:rFonts w:ascii="仿宋_GB2312" w:eastAsia="仿宋_GB2312" w:hAnsi="宋体" w:cs="宋体" w:hint="eastAsia"/>
          <w:kern w:val="0"/>
          <w:sz w:val="23"/>
          <w:szCs w:val="23"/>
          <w:shd w:val="clear" w:color="auto" w:fill="FFFFFF"/>
        </w:rPr>
        <w:t>（一式两份，加盖学院公章）</w:t>
      </w:r>
      <w:bookmarkEnd w:id="0"/>
    </w:p>
    <w:p w:rsidR="00F52C08" w:rsidRPr="00F52C08" w:rsidRDefault="00F52C08" w:rsidP="00F52C08">
      <w:pPr>
        <w:widowControl/>
        <w:spacing w:before="0" w:beforeAutospacing="0" w:after="0" w:afterAutospacing="0" w:line="360" w:lineRule="auto"/>
        <w:ind w:firstLine="0"/>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3、《增值税代扣代缴税款报告表》（一式三份，加盖学</w:t>
      </w:r>
      <w:r w:rsidRPr="00F52C08">
        <w:rPr>
          <w:rFonts w:ascii="仿宋_GB2312" w:eastAsia="仿宋_GB2312" w:hAnsi="宋体" w:cs="宋体" w:hint="eastAsia"/>
          <w:kern w:val="0"/>
          <w:sz w:val="23"/>
          <w:szCs w:val="23"/>
          <w:shd w:val="clear" w:color="auto" w:fill="FFFFFF"/>
        </w:rPr>
        <w:t>院</w:t>
      </w:r>
      <w:r w:rsidRPr="00F52C08">
        <w:rPr>
          <w:rFonts w:ascii="仿宋_GB2312" w:eastAsia="仿宋_GB2312" w:hAnsi="宋体" w:cs="宋体" w:hint="eastAsia"/>
          <w:color w:val="333333"/>
          <w:kern w:val="0"/>
          <w:sz w:val="23"/>
          <w:szCs w:val="23"/>
          <w:shd w:val="clear" w:color="auto" w:fill="FFFFFF"/>
        </w:rPr>
        <w:t>公章）</w:t>
      </w:r>
    </w:p>
    <w:p w:rsidR="00F52C08" w:rsidRPr="00F52C08" w:rsidRDefault="00F52C08" w:rsidP="00F52C08">
      <w:pPr>
        <w:widowControl/>
        <w:spacing w:before="0" w:beforeAutospacing="0" w:after="0" w:afterAutospacing="0" w:line="360" w:lineRule="auto"/>
        <w:ind w:firstLine="0"/>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《增值税代扣代缴税款报告表》需一人一表，勿将不同外籍人员的信息情况填在一张表上。“申报所得类型及代码”栏填“7承包工程、提供劳务所得”，“计税金额或销售额”为不含增值税的销售额，</w:t>
      </w:r>
      <w:r w:rsidRPr="00F52C08">
        <w:rPr>
          <w:rFonts w:ascii="仿宋_GB2312" w:eastAsia="仿宋_GB2312" w:hAnsi="宋体" w:cs="宋体" w:hint="eastAsia"/>
          <w:color w:val="333333"/>
          <w:kern w:val="0"/>
          <w:sz w:val="23"/>
          <w:szCs w:val="23"/>
          <w:shd w:val="clear" w:color="auto" w:fill="FFFFFF"/>
        </w:rPr>
        <w:t> </w:t>
      </w:r>
      <w:r w:rsidRPr="00F52C08">
        <w:rPr>
          <w:rFonts w:ascii="仿宋_GB2312" w:eastAsia="仿宋_GB2312" w:hAnsi="宋体" w:cs="宋体" w:hint="eastAsia"/>
          <w:color w:val="333333"/>
          <w:kern w:val="0"/>
          <w:sz w:val="23"/>
          <w:szCs w:val="23"/>
          <w:shd w:val="clear" w:color="auto" w:fill="FFFFFF"/>
        </w:rPr>
        <w:t>“税率或单位税额”一栏填写6%，“扣缴税额”一栏按照“计税金额或销售额”*6%公式计算后填写。</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rPr>
        <w:t>4、</w:t>
      </w:r>
      <w:r w:rsidRPr="00F52C08">
        <w:rPr>
          <w:rFonts w:ascii="仿宋_GB2312" w:eastAsia="仿宋_GB2312" w:hAnsi="宋体" w:cs="宋体" w:hint="eastAsia"/>
          <w:color w:val="333333"/>
          <w:kern w:val="0"/>
          <w:sz w:val="23"/>
          <w:szCs w:val="23"/>
          <w:shd w:val="clear" w:color="auto" w:fill="FFFFFF"/>
        </w:rPr>
        <w:t>《实时扣款业务确认表》（一人一表）</w:t>
      </w:r>
    </w:p>
    <w:p w:rsidR="00F52C08" w:rsidRPr="00F52C08" w:rsidRDefault="00F52C08" w:rsidP="00F52C08">
      <w:pPr>
        <w:widowControl/>
        <w:spacing w:before="0" w:beforeAutospacing="0" w:after="0" w:afterAutospacing="0" w:line="360" w:lineRule="auto"/>
        <w:ind w:firstLine="0"/>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《实时扣款业务确认表》需填写清楚经办人姓名、联系电话、增值税金额等内容。</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5、形式发票（即外籍个人签字的收款凭据，含劳务费及各种费用）</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6、《非居民项目合同款项支付情况报告表》（一式两份，加盖学院公章）</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00"/>
        </w:rPr>
        <w:lastRenderedPageBreak/>
        <w:t>7.外籍人员劳务发放统计表（一式两份，加盖学院公章，并将电子版发送到cwglk@nankai.edu.cn）</w:t>
      </w:r>
    </w:p>
    <w:p w:rsidR="00F52C08" w:rsidRPr="00F52C08" w:rsidRDefault="00F52C08" w:rsidP="00F52C08">
      <w:pPr>
        <w:widowControl/>
        <w:spacing w:before="0" w:beforeAutospacing="0" w:after="240" w:afterAutospacing="0" w:line="360" w:lineRule="auto"/>
        <w:ind w:firstLineChars="200" w:firstLine="460"/>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00FFFF"/>
        </w:rPr>
        <w:t>上述表格材料可在本通知附件中自行下载。各表格中字体标红项及带“*”项为必填项，请经办人仔细填写。</w:t>
      </w:r>
    </w:p>
    <w:p w:rsidR="00F52C08" w:rsidRPr="00F52C08" w:rsidRDefault="00F52C08" w:rsidP="00F52C08">
      <w:pPr>
        <w:widowControl/>
        <w:spacing w:before="0" w:beforeAutospacing="0" w:after="0" w:afterAutospacing="0" w:line="360" w:lineRule="auto"/>
        <w:ind w:left="336" w:firstLine="240"/>
        <w:jc w:val="left"/>
        <w:rPr>
          <w:rFonts w:ascii="宋体" w:eastAsia="宋体" w:hAnsi="宋体" w:cs="宋体"/>
          <w:kern w:val="0"/>
          <w:sz w:val="24"/>
          <w:szCs w:val="24"/>
        </w:rPr>
      </w:pPr>
      <w:r w:rsidRPr="00F52C08">
        <w:rPr>
          <w:rFonts w:ascii="仿宋_GB2312" w:eastAsia="仿宋_GB2312" w:hAnsi="宋体" w:cs="宋体" w:hint="eastAsia"/>
          <w:b/>
          <w:bCs/>
          <w:color w:val="333333"/>
          <w:kern w:val="0"/>
          <w:sz w:val="23"/>
        </w:rPr>
        <w:t>二、申报个人所得税及报销事宜</w:t>
      </w:r>
    </w:p>
    <w:p w:rsidR="00F52C08" w:rsidRPr="00F52C08" w:rsidRDefault="00F52C08" w:rsidP="00F52C08">
      <w:pPr>
        <w:widowControl/>
        <w:spacing w:before="0" w:beforeAutospacing="0" w:after="0" w:afterAutospacing="0" w:line="360" w:lineRule="auto"/>
        <w:ind w:firstLineChars="200" w:firstLine="460"/>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按照国税局要求，增值税税款通过南开大学账户直接划转,划款成功后，经办人可到财务处管理科（八里台校区办公楼118）认领交通银行电子缴税付款凭证，作为报销的原始凭证。</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到财务处提交相关材料后，可登陆财务处网站纳税申报系统，按照校外人员劳务报税程序进行个人所得税网上纳税申报。</w:t>
      </w:r>
      <w:r w:rsidRPr="00F52C08">
        <w:rPr>
          <w:rFonts w:ascii="仿宋_GB2312" w:eastAsia="仿宋_GB2312" w:hAnsi="宋体" w:cs="宋体" w:hint="eastAsia"/>
          <w:color w:val="333333"/>
          <w:kern w:val="0"/>
          <w:sz w:val="23"/>
          <w:szCs w:val="23"/>
          <w:shd w:val="clear" w:color="auto" w:fill="FFFF00"/>
        </w:rPr>
        <w:t>在该申报系统中，“发放金额”一项应填写合同金额（即应支付的总金额）扣除增值税后的金额。</w:t>
      </w:r>
      <w:r w:rsidRPr="00F52C08">
        <w:rPr>
          <w:rFonts w:ascii="仿宋_GB2312" w:eastAsia="仿宋_GB2312" w:hAnsi="宋体" w:cs="宋体" w:hint="eastAsia"/>
          <w:color w:val="333333"/>
          <w:kern w:val="0"/>
          <w:sz w:val="23"/>
          <w:szCs w:val="23"/>
          <w:shd w:val="clear" w:color="auto" w:fill="FFFFFF"/>
        </w:rPr>
        <w:t>申报后，经办人可持校外人员劳务发放表（需要单位项目负责人、财务主管、财务经手人、财务经办人签字并加盖单位公章）</w:t>
      </w:r>
      <w:r w:rsidRPr="00F52C08">
        <w:rPr>
          <w:rFonts w:ascii="宋体" w:eastAsia="宋体" w:hAnsi="宋体" w:cs="宋体"/>
          <w:color w:val="333333"/>
          <w:kern w:val="0"/>
          <w:sz w:val="23"/>
          <w:szCs w:val="23"/>
          <w:shd w:val="clear" w:color="auto" w:fill="FFFFFF"/>
        </w:rPr>
        <w:t>、</w:t>
      </w:r>
      <w:r w:rsidRPr="00F52C08">
        <w:rPr>
          <w:rFonts w:ascii="仿宋_GB2312" w:eastAsia="仿宋_GB2312" w:hAnsi="宋体" w:cs="宋体" w:hint="eastAsia"/>
          <w:color w:val="333333"/>
          <w:kern w:val="0"/>
          <w:sz w:val="23"/>
          <w:szCs w:val="23"/>
          <w:shd w:val="clear" w:color="auto" w:fill="FFFFFF"/>
        </w:rPr>
        <w:t>无付款单据报账凭证（手填、增值税税额，需要单位项目负责人、财务主管、财务经手人、财务经办人签字并加盖单位公章）、与外籍人员签订合同的复印件、《外籍人员基本情况登记表》及外籍人员护照复印件（两份，如为港澳台人员，则应为港澳通行证或台胞证，中华民国护照无效）到财务处管理科认领交通银行电子缴税付款凭证并到审核科办理报销事宜。</w:t>
      </w:r>
    </w:p>
    <w:p w:rsidR="00F52C08" w:rsidRPr="00F52C08" w:rsidRDefault="00F52C08" w:rsidP="00F52C08">
      <w:pPr>
        <w:widowControl/>
        <w:spacing w:before="0" w:beforeAutospacing="0" w:after="0" w:afterAutospacing="0" w:line="360" w:lineRule="auto"/>
        <w:ind w:firstLine="0"/>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如各位老师有什么问题，请及时与我们联系。</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联系地址：八里台校区 服务楼（原行政楼）118室</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津南校区 西业务楼206室</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联系电话：八里台校区</w:t>
      </w:r>
      <w:r w:rsidRPr="00F52C08">
        <w:rPr>
          <w:rFonts w:ascii="仿宋_GB2312" w:eastAsia="仿宋_GB2312" w:hAnsi="宋体" w:cs="宋体" w:hint="eastAsia"/>
          <w:color w:val="333333"/>
          <w:kern w:val="0"/>
          <w:sz w:val="23"/>
          <w:szCs w:val="23"/>
          <w:shd w:val="clear" w:color="auto" w:fill="FFFFFF"/>
        </w:rPr>
        <w:t> </w:t>
      </w:r>
      <w:r w:rsidRPr="00F52C08">
        <w:rPr>
          <w:rFonts w:ascii="仿宋_GB2312" w:eastAsia="仿宋_GB2312" w:hAnsi="宋体" w:cs="宋体" w:hint="eastAsia"/>
          <w:color w:val="333333"/>
          <w:kern w:val="0"/>
          <w:sz w:val="23"/>
          <w:szCs w:val="23"/>
          <w:shd w:val="clear" w:color="auto" w:fill="FFFFFF"/>
        </w:rPr>
        <w:t>23508722</w:t>
      </w:r>
      <w:r w:rsidRPr="00F52C08">
        <w:rPr>
          <w:rFonts w:ascii="仿宋_GB2312" w:eastAsia="仿宋_GB2312" w:hAnsi="宋体" w:cs="宋体" w:hint="eastAsia"/>
          <w:color w:val="333333"/>
          <w:kern w:val="0"/>
          <w:sz w:val="23"/>
          <w:szCs w:val="23"/>
          <w:shd w:val="clear" w:color="auto" w:fill="FFFFFF"/>
        </w:rPr>
        <w:t>    </w:t>
      </w:r>
      <w:r w:rsidRPr="00F52C08">
        <w:rPr>
          <w:rFonts w:ascii="仿宋_GB2312" w:eastAsia="仿宋_GB2312" w:hAnsi="宋体" w:cs="宋体" w:hint="eastAsia"/>
          <w:color w:val="333333"/>
          <w:kern w:val="0"/>
          <w:sz w:val="23"/>
          <w:szCs w:val="23"/>
          <w:shd w:val="clear" w:color="auto" w:fill="FFFFFF"/>
        </w:rPr>
        <w:t xml:space="preserve"> 津南校区</w:t>
      </w:r>
      <w:r w:rsidRPr="00F52C08">
        <w:rPr>
          <w:rFonts w:ascii="仿宋_GB2312" w:eastAsia="仿宋_GB2312" w:hAnsi="宋体" w:cs="宋体" w:hint="eastAsia"/>
          <w:color w:val="333333"/>
          <w:kern w:val="0"/>
          <w:sz w:val="23"/>
          <w:szCs w:val="23"/>
          <w:shd w:val="clear" w:color="auto" w:fill="FFFFFF"/>
        </w:rPr>
        <w:t> </w:t>
      </w:r>
      <w:r w:rsidRPr="00F52C08">
        <w:rPr>
          <w:rFonts w:ascii="仿宋_GB2312" w:eastAsia="仿宋_GB2312" w:hAnsi="宋体" w:cs="宋体" w:hint="eastAsia"/>
          <w:color w:val="333333"/>
          <w:kern w:val="0"/>
          <w:sz w:val="23"/>
          <w:szCs w:val="23"/>
          <w:shd w:val="clear" w:color="auto" w:fill="FFFFFF"/>
        </w:rPr>
        <w:t>85358712</w:t>
      </w:r>
    </w:p>
    <w:p w:rsidR="00F52C08" w:rsidRPr="00F52C08" w:rsidRDefault="00F52C08" w:rsidP="00F52C08">
      <w:pPr>
        <w:widowControl/>
        <w:spacing w:before="0" w:beforeAutospacing="0" w:after="0" w:afterAutospacing="0" w:line="360" w:lineRule="auto"/>
        <w:ind w:firstLine="444"/>
        <w:jc w:val="left"/>
        <w:rPr>
          <w:rFonts w:ascii="宋体" w:eastAsia="宋体" w:hAnsi="宋体" w:cs="宋体"/>
          <w:kern w:val="0"/>
          <w:sz w:val="24"/>
          <w:szCs w:val="24"/>
        </w:rPr>
      </w:pPr>
      <w:r w:rsidRPr="00F52C08">
        <w:rPr>
          <w:rFonts w:ascii="仿宋_GB2312" w:eastAsia="仿宋_GB2312" w:hAnsi="宋体" w:cs="宋体" w:hint="eastAsia"/>
          <w:color w:val="333333"/>
          <w:kern w:val="0"/>
          <w:sz w:val="23"/>
          <w:szCs w:val="23"/>
          <w:shd w:val="clear" w:color="auto" w:fill="FFFFFF"/>
        </w:rPr>
        <w:t xml:space="preserve">特此通知。 </w:t>
      </w:r>
    </w:p>
    <w:p w:rsidR="00F52C08" w:rsidRPr="00F52C08" w:rsidRDefault="00F52C08" w:rsidP="00F52C08">
      <w:pPr>
        <w:widowControl/>
        <w:spacing w:before="0" w:beforeAutospacing="0" w:after="0" w:afterAutospacing="0" w:line="360" w:lineRule="auto"/>
        <w:ind w:firstLine="444"/>
        <w:jc w:val="center"/>
        <w:rPr>
          <w:rFonts w:ascii="宋体" w:eastAsia="宋体" w:hAnsi="宋体" w:cs="宋体"/>
          <w:kern w:val="0"/>
          <w:sz w:val="24"/>
          <w:szCs w:val="24"/>
        </w:rPr>
      </w:pPr>
      <w:r w:rsidRPr="00F52C08">
        <w:rPr>
          <w:rFonts w:ascii="仿宋_GB2312" w:eastAsia="仿宋_GB2312" w:hAnsi="宋体" w:cs="宋体" w:hint="eastAsia"/>
          <w:b/>
          <w:bCs/>
          <w:color w:val="333333"/>
          <w:kern w:val="0"/>
          <w:sz w:val="25"/>
        </w:rPr>
        <w:t>特别提示：1、经办人办理上述业务，应自合同签订之日起，不得超过30日。逾期会产生滞纳金，影响学校其他涉税工作的开展。</w:t>
      </w:r>
    </w:p>
    <w:p w:rsidR="00F52C08" w:rsidRPr="00F52C08" w:rsidRDefault="00F52C08" w:rsidP="00F52C08">
      <w:pPr>
        <w:widowControl/>
        <w:spacing w:before="0" w:beforeAutospacing="0" w:after="0" w:afterAutospacing="0" w:line="360" w:lineRule="auto"/>
        <w:ind w:firstLine="444"/>
        <w:jc w:val="center"/>
        <w:rPr>
          <w:rFonts w:ascii="宋体" w:eastAsia="宋体" w:hAnsi="宋体" w:cs="宋体"/>
          <w:kern w:val="0"/>
          <w:sz w:val="24"/>
          <w:szCs w:val="24"/>
        </w:rPr>
      </w:pPr>
      <w:r w:rsidRPr="00F52C08">
        <w:rPr>
          <w:rFonts w:ascii="仿宋_GB2312" w:eastAsia="仿宋_GB2312" w:hAnsi="宋体" w:cs="宋体" w:hint="eastAsia"/>
          <w:b/>
          <w:bCs/>
          <w:color w:val="333333"/>
          <w:kern w:val="0"/>
          <w:sz w:val="25"/>
        </w:rPr>
        <w:t>2.《南开大学教学激励性补贴标准》（南发字【2016】54号）规定了相关补贴发放标准，请遵照执行。</w:t>
      </w:r>
    </w:p>
    <w:p w:rsidR="00F52C08" w:rsidRPr="00F52C08" w:rsidRDefault="00F52C08" w:rsidP="00F52C08">
      <w:pPr>
        <w:widowControl/>
        <w:spacing w:before="0" w:beforeAutospacing="0" w:after="0" w:afterAutospacing="0" w:line="360" w:lineRule="auto"/>
        <w:ind w:left="444" w:firstLine="0"/>
        <w:jc w:val="right"/>
        <w:rPr>
          <w:rFonts w:ascii="宋体" w:eastAsia="宋体" w:hAnsi="宋体" w:cs="宋体"/>
          <w:kern w:val="0"/>
          <w:sz w:val="24"/>
          <w:szCs w:val="24"/>
        </w:rPr>
      </w:pPr>
      <w:r w:rsidRPr="00F52C08">
        <w:rPr>
          <w:rFonts w:ascii="仿宋_GB2312" w:eastAsia="仿宋_GB2312" w:hAnsi="宋体" w:cs="宋体" w:hint="eastAsia"/>
          <w:b/>
          <w:bCs/>
          <w:color w:val="333333"/>
          <w:kern w:val="0"/>
          <w:sz w:val="25"/>
        </w:rPr>
        <w:t>财务处</w:t>
      </w:r>
    </w:p>
    <w:p w:rsidR="00F52C08" w:rsidRPr="00F52C08" w:rsidRDefault="00F52C08" w:rsidP="00F52C08">
      <w:pPr>
        <w:widowControl/>
        <w:spacing w:before="0" w:beforeAutospacing="0" w:after="0" w:afterAutospacing="0" w:line="360" w:lineRule="auto"/>
        <w:ind w:left="444" w:firstLine="0"/>
        <w:jc w:val="right"/>
        <w:rPr>
          <w:rFonts w:ascii="宋体" w:eastAsia="宋体" w:hAnsi="宋体" w:cs="宋体"/>
          <w:kern w:val="0"/>
          <w:sz w:val="24"/>
          <w:szCs w:val="24"/>
        </w:rPr>
      </w:pPr>
      <w:r w:rsidRPr="00F52C08">
        <w:rPr>
          <w:rFonts w:ascii="仿宋_GB2312" w:eastAsia="仿宋_GB2312" w:hAnsi="宋体" w:cs="宋体" w:hint="eastAsia"/>
          <w:b/>
          <w:bCs/>
          <w:color w:val="333333"/>
          <w:kern w:val="0"/>
          <w:sz w:val="25"/>
        </w:rPr>
        <w:lastRenderedPageBreak/>
        <w:t>2016.10.20</w:t>
      </w:r>
    </w:p>
    <w:p w:rsidR="00F52C08" w:rsidRPr="00F52C08" w:rsidRDefault="00F52C08" w:rsidP="00F52C08">
      <w:pPr>
        <w:widowControl/>
        <w:spacing w:before="0" w:beforeAutospacing="0" w:after="0" w:afterAutospacing="0" w:line="360" w:lineRule="auto"/>
        <w:ind w:left="444" w:firstLine="0"/>
        <w:jc w:val="left"/>
        <w:rPr>
          <w:rFonts w:ascii="宋体" w:eastAsia="宋体" w:hAnsi="宋体" w:cs="宋体"/>
          <w:kern w:val="0"/>
          <w:sz w:val="24"/>
          <w:szCs w:val="24"/>
        </w:rPr>
      </w:pPr>
      <w:r>
        <w:rPr>
          <w:rFonts w:ascii="仿宋_GB2312" w:eastAsia="仿宋_GB2312" w:hAnsi="宋体" w:cs="宋体"/>
          <w:b/>
          <w:bCs/>
          <w:noProof/>
          <w:color w:val="333333"/>
          <w:kern w:val="0"/>
          <w:sz w:val="25"/>
          <w:szCs w:val="25"/>
          <w:shd w:val="clear" w:color="auto" w:fill="FFFFFF"/>
        </w:rPr>
        <w:drawing>
          <wp:inline distT="0" distB="0" distL="0" distR="0">
            <wp:extent cx="152400" cy="152400"/>
            <wp:effectExtent l="19050" t="0" r="0" b="0"/>
            <wp:docPr id="1" name="图片 1" descr="http://cwc.nankai.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wc.nankai.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history="1">
        <w:r w:rsidRPr="00F52C08">
          <w:rPr>
            <w:rFonts w:ascii="仿宋_GB2312" w:eastAsia="仿宋_GB2312" w:hAnsi="宋体" w:cs="宋体" w:hint="eastAsia"/>
            <w:b/>
            <w:bCs/>
            <w:color w:val="0000FF"/>
            <w:kern w:val="0"/>
            <w:sz w:val="25"/>
            <w:u w:val="single"/>
          </w:rPr>
          <w:t>非居民项目合同款项支付情况报告表.doc</w:t>
        </w:r>
      </w:hyperlink>
    </w:p>
    <w:p w:rsidR="00F52C08" w:rsidRPr="00F52C08" w:rsidRDefault="00F52C08" w:rsidP="00F52C08">
      <w:pPr>
        <w:widowControl/>
        <w:spacing w:before="0" w:beforeAutospacing="0" w:after="0" w:afterAutospacing="0" w:line="360" w:lineRule="auto"/>
        <w:ind w:left="444" w:firstLine="0"/>
        <w:jc w:val="left"/>
        <w:rPr>
          <w:rFonts w:ascii="宋体" w:eastAsia="宋体" w:hAnsi="宋体" w:cs="宋体"/>
          <w:kern w:val="0"/>
          <w:sz w:val="24"/>
          <w:szCs w:val="24"/>
        </w:rPr>
      </w:pPr>
      <w:r>
        <w:rPr>
          <w:rFonts w:ascii="仿宋_GB2312" w:eastAsia="仿宋_GB2312" w:hAnsi="宋体" w:cs="宋体"/>
          <w:b/>
          <w:bCs/>
          <w:noProof/>
          <w:color w:val="333333"/>
          <w:kern w:val="0"/>
          <w:sz w:val="25"/>
          <w:szCs w:val="25"/>
          <w:shd w:val="clear" w:color="auto" w:fill="FFFFFF"/>
        </w:rPr>
        <w:drawing>
          <wp:inline distT="0" distB="0" distL="0" distR="0">
            <wp:extent cx="152400" cy="152400"/>
            <wp:effectExtent l="19050" t="0" r="0" b="0"/>
            <wp:docPr id="2" name="图片 2" descr="http://cwc.nankai.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wc.nankai.edu.cn/_ueditor/themes/default/images/icon_xls.gi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history="1">
        <w:r w:rsidRPr="00F52C08">
          <w:rPr>
            <w:rFonts w:ascii="仿宋_GB2312" w:eastAsia="仿宋_GB2312" w:hAnsi="宋体" w:cs="宋体" w:hint="eastAsia"/>
            <w:b/>
            <w:bCs/>
            <w:color w:val="0000FF"/>
            <w:kern w:val="0"/>
            <w:sz w:val="25"/>
            <w:u w:val="single"/>
          </w:rPr>
          <w:t>境内机构和个人发包工作作业或劳务项目报告表1008.xls</w:t>
        </w:r>
      </w:hyperlink>
    </w:p>
    <w:p w:rsidR="00F52C08" w:rsidRPr="00F52C08" w:rsidRDefault="00F52C08" w:rsidP="00F52C08">
      <w:pPr>
        <w:widowControl/>
        <w:spacing w:before="0" w:beforeAutospacing="0" w:after="0" w:afterAutospacing="0" w:line="360" w:lineRule="auto"/>
        <w:ind w:left="444" w:firstLine="0"/>
        <w:jc w:val="left"/>
        <w:rPr>
          <w:rFonts w:ascii="宋体" w:eastAsia="宋体" w:hAnsi="宋体" w:cs="宋体"/>
          <w:kern w:val="0"/>
          <w:sz w:val="24"/>
          <w:szCs w:val="24"/>
        </w:rPr>
      </w:pPr>
      <w:r>
        <w:rPr>
          <w:rFonts w:ascii="仿宋_GB2312" w:eastAsia="仿宋_GB2312" w:hAnsi="宋体" w:cs="宋体"/>
          <w:b/>
          <w:bCs/>
          <w:noProof/>
          <w:color w:val="333333"/>
          <w:kern w:val="0"/>
          <w:sz w:val="25"/>
          <w:szCs w:val="25"/>
          <w:shd w:val="clear" w:color="auto" w:fill="FFFFFF"/>
        </w:rPr>
        <w:drawing>
          <wp:inline distT="0" distB="0" distL="0" distR="0">
            <wp:extent cx="152400" cy="152400"/>
            <wp:effectExtent l="19050" t="0" r="0" b="0"/>
            <wp:docPr id="3" name="图片 3" descr="http://cwc.nankai.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wc.nankai.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history="1">
        <w:r w:rsidRPr="00F52C08">
          <w:rPr>
            <w:rFonts w:ascii="仿宋_GB2312" w:eastAsia="仿宋_GB2312" w:hAnsi="宋体" w:cs="宋体" w:hint="eastAsia"/>
            <w:b/>
            <w:bCs/>
            <w:color w:val="0000FF"/>
            <w:kern w:val="0"/>
            <w:sz w:val="25"/>
            <w:u w:val="single"/>
          </w:rPr>
          <w:t>实时扣款业务确认表.docx</w:t>
        </w:r>
      </w:hyperlink>
    </w:p>
    <w:p w:rsidR="00F52C08" w:rsidRPr="00F52C08" w:rsidRDefault="00F52C08" w:rsidP="00F52C08">
      <w:pPr>
        <w:widowControl/>
        <w:spacing w:before="0" w:beforeAutospacing="0" w:after="0" w:afterAutospacing="0" w:line="360" w:lineRule="auto"/>
        <w:ind w:left="444" w:firstLine="0"/>
        <w:jc w:val="left"/>
        <w:rPr>
          <w:rFonts w:ascii="宋体" w:eastAsia="宋体" w:hAnsi="宋体" w:cs="宋体"/>
          <w:kern w:val="0"/>
          <w:sz w:val="24"/>
          <w:szCs w:val="24"/>
        </w:rPr>
      </w:pPr>
      <w:r>
        <w:rPr>
          <w:rFonts w:ascii="仿宋_GB2312" w:eastAsia="仿宋_GB2312" w:hAnsi="宋体" w:cs="宋体"/>
          <w:b/>
          <w:bCs/>
          <w:noProof/>
          <w:color w:val="333333"/>
          <w:kern w:val="0"/>
          <w:sz w:val="25"/>
          <w:szCs w:val="25"/>
          <w:shd w:val="clear" w:color="auto" w:fill="FFFFFF"/>
        </w:rPr>
        <w:drawing>
          <wp:inline distT="0" distB="0" distL="0" distR="0">
            <wp:extent cx="152400" cy="152400"/>
            <wp:effectExtent l="19050" t="0" r="0" b="0"/>
            <wp:docPr id="4" name="图片 4" descr="http://cwc.nankai.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wc.nankai.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history="1">
        <w:r w:rsidRPr="00F52C08">
          <w:rPr>
            <w:rFonts w:ascii="仿宋_GB2312" w:eastAsia="仿宋_GB2312" w:hAnsi="宋体" w:cs="宋体" w:hint="eastAsia"/>
            <w:b/>
            <w:bCs/>
            <w:color w:val="0000FF"/>
            <w:kern w:val="0"/>
            <w:sz w:val="25"/>
            <w:u w:val="single"/>
          </w:rPr>
          <w:t>外籍人员基本情况登记表.doc</w:t>
        </w:r>
      </w:hyperlink>
    </w:p>
    <w:p w:rsidR="00F52C08" w:rsidRPr="00F52C08" w:rsidRDefault="00F52C08" w:rsidP="00F52C08">
      <w:pPr>
        <w:widowControl/>
        <w:spacing w:before="0" w:beforeAutospacing="0" w:after="0" w:afterAutospacing="0" w:line="360" w:lineRule="auto"/>
        <w:ind w:left="444" w:firstLine="0"/>
        <w:jc w:val="left"/>
        <w:rPr>
          <w:rFonts w:ascii="宋体" w:eastAsia="宋体" w:hAnsi="宋体" w:cs="宋体"/>
          <w:kern w:val="0"/>
          <w:sz w:val="24"/>
          <w:szCs w:val="24"/>
        </w:rPr>
      </w:pPr>
      <w:r>
        <w:rPr>
          <w:rFonts w:ascii="仿宋_GB2312" w:eastAsia="仿宋_GB2312" w:hAnsi="宋体" w:cs="宋体"/>
          <w:b/>
          <w:bCs/>
          <w:noProof/>
          <w:color w:val="333333"/>
          <w:kern w:val="0"/>
          <w:sz w:val="25"/>
          <w:szCs w:val="25"/>
          <w:shd w:val="clear" w:color="auto" w:fill="FFFFFF"/>
        </w:rPr>
        <w:drawing>
          <wp:inline distT="0" distB="0" distL="0" distR="0">
            <wp:extent cx="152400" cy="152400"/>
            <wp:effectExtent l="19050" t="0" r="0" b="0"/>
            <wp:docPr id="5" name="图片 5" descr="http://cwc.nankai.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wc.nankai.edu.cn/_ueditor/themes/default/images/icon_xls.gi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history="1">
        <w:r w:rsidRPr="00F52C08">
          <w:rPr>
            <w:rFonts w:ascii="仿宋_GB2312" w:eastAsia="仿宋_GB2312" w:hAnsi="宋体" w:cs="宋体" w:hint="eastAsia"/>
            <w:b/>
            <w:bCs/>
            <w:color w:val="0000FF"/>
            <w:kern w:val="0"/>
            <w:sz w:val="25"/>
            <w:u w:val="single"/>
          </w:rPr>
          <w:t>外籍人员计税公式.xls</w:t>
        </w:r>
      </w:hyperlink>
    </w:p>
    <w:p w:rsidR="00F52C08" w:rsidRPr="00F52C08" w:rsidRDefault="00F52C08" w:rsidP="00F52C08">
      <w:pPr>
        <w:widowControl/>
        <w:spacing w:before="0" w:beforeAutospacing="0" w:after="0" w:afterAutospacing="0" w:line="360" w:lineRule="auto"/>
        <w:ind w:left="444" w:firstLine="0"/>
        <w:jc w:val="left"/>
        <w:rPr>
          <w:rFonts w:ascii="宋体" w:eastAsia="宋体" w:hAnsi="宋体" w:cs="宋体"/>
          <w:kern w:val="0"/>
          <w:sz w:val="24"/>
          <w:szCs w:val="24"/>
        </w:rPr>
      </w:pPr>
      <w:r>
        <w:rPr>
          <w:rFonts w:ascii="仿宋_GB2312" w:eastAsia="仿宋_GB2312" w:hAnsi="宋体" w:cs="宋体"/>
          <w:b/>
          <w:bCs/>
          <w:noProof/>
          <w:color w:val="333333"/>
          <w:kern w:val="0"/>
          <w:sz w:val="25"/>
          <w:szCs w:val="25"/>
          <w:shd w:val="clear" w:color="auto" w:fill="FFFFFF"/>
        </w:rPr>
        <w:drawing>
          <wp:inline distT="0" distB="0" distL="0" distR="0">
            <wp:extent cx="152400" cy="152400"/>
            <wp:effectExtent l="19050" t="0" r="0" b="0"/>
            <wp:docPr id="6" name="图片 6" descr="http://cwc.nankai.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wc.nankai.edu.cn/_ueditor/themes/default/images/icon_xls.gi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history="1">
        <w:r w:rsidRPr="00F52C08">
          <w:rPr>
            <w:rFonts w:ascii="仿宋_GB2312" w:eastAsia="仿宋_GB2312" w:hAnsi="宋体" w:cs="宋体" w:hint="eastAsia"/>
            <w:b/>
            <w:bCs/>
            <w:color w:val="0000FF"/>
            <w:kern w:val="0"/>
            <w:sz w:val="25"/>
            <w:u w:val="single"/>
          </w:rPr>
          <w:t>外籍人员劳务统计表.xlsx</w:t>
        </w:r>
      </w:hyperlink>
    </w:p>
    <w:p w:rsidR="00F52C08" w:rsidRPr="00F52C08" w:rsidRDefault="00F52C08" w:rsidP="00F52C08">
      <w:pPr>
        <w:widowControl/>
        <w:spacing w:before="0" w:beforeAutospacing="0" w:after="0" w:afterAutospacing="0" w:line="360" w:lineRule="auto"/>
        <w:ind w:left="444" w:firstLine="0"/>
        <w:jc w:val="left"/>
        <w:rPr>
          <w:rFonts w:ascii="宋体" w:eastAsia="宋体" w:hAnsi="宋体" w:cs="宋体"/>
          <w:kern w:val="0"/>
          <w:sz w:val="24"/>
          <w:szCs w:val="24"/>
        </w:rPr>
      </w:pPr>
      <w:r>
        <w:rPr>
          <w:rFonts w:ascii="仿宋_GB2312" w:eastAsia="仿宋_GB2312" w:hAnsi="宋体" w:cs="宋体"/>
          <w:b/>
          <w:bCs/>
          <w:noProof/>
          <w:color w:val="333333"/>
          <w:kern w:val="0"/>
          <w:sz w:val="25"/>
          <w:szCs w:val="25"/>
          <w:shd w:val="clear" w:color="auto" w:fill="FFFFFF"/>
        </w:rPr>
        <w:drawing>
          <wp:inline distT="0" distB="0" distL="0" distR="0">
            <wp:extent cx="152400" cy="152400"/>
            <wp:effectExtent l="19050" t="0" r="0" b="0"/>
            <wp:docPr id="7" name="图片 7" descr="http://cwc.nankai.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wc.nankai.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4" w:history="1">
        <w:r w:rsidRPr="00F52C08">
          <w:rPr>
            <w:rFonts w:ascii="仿宋_GB2312" w:eastAsia="仿宋_GB2312" w:hAnsi="宋体" w:cs="宋体" w:hint="eastAsia"/>
            <w:b/>
            <w:bCs/>
            <w:color w:val="0000FF"/>
            <w:kern w:val="0"/>
            <w:sz w:val="25"/>
            <w:u w:val="single"/>
          </w:rPr>
          <w:t>增值税代扣代缴税款报告表.doc</w:t>
        </w:r>
      </w:hyperlink>
    </w:p>
    <w:p w:rsidR="00DD46F7" w:rsidRPr="007F455C" w:rsidRDefault="00DD46F7"/>
    <w:sectPr w:rsidR="00DD46F7" w:rsidRPr="007F455C" w:rsidSect="00DD46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5C" w:rsidRDefault="0042115C" w:rsidP="00F52C08">
      <w:pPr>
        <w:spacing w:before="0" w:after="0"/>
      </w:pPr>
      <w:r>
        <w:separator/>
      </w:r>
    </w:p>
  </w:endnote>
  <w:endnote w:type="continuationSeparator" w:id="1">
    <w:p w:rsidR="0042115C" w:rsidRDefault="0042115C" w:rsidP="00F52C0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5C" w:rsidRDefault="0042115C" w:rsidP="00F52C08">
      <w:pPr>
        <w:spacing w:before="0" w:after="0"/>
      </w:pPr>
      <w:r>
        <w:separator/>
      </w:r>
    </w:p>
  </w:footnote>
  <w:footnote w:type="continuationSeparator" w:id="1">
    <w:p w:rsidR="0042115C" w:rsidRDefault="0042115C" w:rsidP="00F52C08">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C08"/>
    <w:rsid w:val="0005292D"/>
    <w:rsid w:val="0007513D"/>
    <w:rsid w:val="000A46B4"/>
    <w:rsid w:val="000A587F"/>
    <w:rsid w:val="000A7007"/>
    <w:rsid w:val="000B612B"/>
    <w:rsid w:val="000B6DC1"/>
    <w:rsid w:val="000D4416"/>
    <w:rsid w:val="000E3567"/>
    <w:rsid w:val="00102657"/>
    <w:rsid w:val="001350F8"/>
    <w:rsid w:val="001D7925"/>
    <w:rsid w:val="001F1C1D"/>
    <w:rsid w:val="001F2D71"/>
    <w:rsid w:val="00244004"/>
    <w:rsid w:val="00273E09"/>
    <w:rsid w:val="002F0699"/>
    <w:rsid w:val="002F0F75"/>
    <w:rsid w:val="00336307"/>
    <w:rsid w:val="003465F9"/>
    <w:rsid w:val="0036321F"/>
    <w:rsid w:val="003B036C"/>
    <w:rsid w:val="003D7D77"/>
    <w:rsid w:val="0042115C"/>
    <w:rsid w:val="00422F4B"/>
    <w:rsid w:val="00476B9B"/>
    <w:rsid w:val="00496702"/>
    <w:rsid w:val="004976AD"/>
    <w:rsid w:val="004A1414"/>
    <w:rsid w:val="004E0C29"/>
    <w:rsid w:val="00505CB7"/>
    <w:rsid w:val="00534430"/>
    <w:rsid w:val="00543C45"/>
    <w:rsid w:val="005534B1"/>
    <w:rsid w:val="00553B27"/>
    <w:rsid w:val="0055401D"/>
    <w:rsid w:val="005750D1"/>
    <w:rsid w:val="0059015F"/>
    <w:rsid w:val="005A606F"/>
    <w:rsid w:val="005B2AF3"/>
    <w:rsid w:val="005C0675"/>
    <w:rsid w:val="005C7735"/>
    <w:rsid w:val="005E1E7A"/>
    <w:rsid w:val="006111A3"/>
    <w:rsid w:val="00640BD3"/>
    <w:rsid w:val="0067534C"/>
    <w:rsid w:val="00680397"/>
    <w:rsid w:val="00695460"/>
    <w:rsid w:val="006A13CF"/>
    <w:rsid w:val="006A3B40"/>
    <w:rsid w:val="006A41D5"/>
    <w:rsid w:val="006C3DC9"/>
    <w:rsid w:val="006F096F"/>
    <w:rsid w:val="006F26E8"/>
    <w:rsid w:val="00700F32"/>
    <w:rsid w:val="00736D71"/>
    <w:rsid w:val="007550FF"/>
    <w:rsid w:val="00763F94"/>
    <w:rsid w:val="0077597E"/>
    <w:rsid w:val="00794BE5"/>
    <w:rsid w:val="007B725D"/>
    <w:rsid w:val="007B7A66"/>
    <w:rsid w:val="007C1839"/>
    <w:rsid w:val="007C6CB7"/>
    <w:rsid w:val="007F455C"/>
    <w:rsid w:val="007F78D8"/>
    <w:rsid w:val="00813C58"/>
    <w:rsid w:val="0084443F"/>
    <w:rsid w:val="00856779"/>
    <w:rsid w:val="00891199"/>
    <w:rsid w:val="00897180"/>
    <w:rsid w:val="008B271A"/>
    <w:rsid w:val="008B6488"/>
    <w:rsid w:val="008E099F"/>
    <w:rsid w:val="008F782C"/>
    <w:rsid w:val="008F785C"/>
    <w:rsid w:val="00901FF6"/>
    <w:rsid w:val="009172E3"/>
    <w:rsid w:val="0095185D"/>
    <w:rsid w:val="00962F71"/>
    <w:rsid w:val="00981DAA"/>
    <w:rsid w:val="00982BB2"/>
    <w:rsid w:val="009961D5"/>
    <w:rsid w:val="009A04D1"/>
    <w:rsid w:val="009A53DA"/>
    <w:rsid w:val="009A5FC5"/>
    <w:rsid w:val="00A226F3"/>
    <w:rsid w:val="00A42F17"/>
    <w:rsid w:val="00AB1CC1"/>
    <w:rsid w:val="00AC41A0"/>
    <w:rsid w:val="00AC6DD5"/>
    <w:rsid w:val="00B555FF"/>
    <w:rsid w:val="00B5686F"/>
    <w:rsid w:val="00B61DBE"/>
    <w:rsid w:val="00B763FD"/>
    <w:rsid w:val="00B91A27"/>
    <w:rsid w:val="00BF3F0A"/>
    <w:rsid w:val="00C14773"/>
    <w:rsid w:val="00C2011F"/>
    <w:rsid w:val="00C35D50"/>
    <w:rsid w:val="00C50BC5"/>
    <w:rsid w:val="00C57745"/>
    <w:rsid w:val="00C63B8A"/>
    <w:rsid w:val="00C66075"/>
    <w:rsid w:val="00C76888"/>
    <w:rsid w:val="00C947BF"/>
    <w:rsid w:val="00CA3C56"/>
    <w:rsid w:val="00CA6EAE"/>
    <w:rsid w:val="00CB2062"/>
    <w:rsid w:val="00CC42F6"/>
    <w:rsid w:val="00D16D1A"/>
    <w:rsid w:val="00D17A5E"/>
    <w:rsid w:val="00D559C0"/>
    <w:rsid w:val="00D619A3"/>
    <w:rsid w:val="00DD46F7"/>
    <w:rsid w:val="00E311F3"/>
    <w:rsid w:val="00E66925"/>
    <w:rsid w:val="00E70004"/>
    <w:rsid w:val="00E73419"/>
    <w:rsid w:val="00E7726D"/>
    <w:rsid w:val="00E87E81"/>
    <w:rsid w:val="00EB3246"/>
    <w:rsid w:val="00ED14BC"/>
    <w:rsid w:val="00F11AFE"/>
    <w:rsid w:val="00F14682"/>
    <w:rsid w:val="00F14EEE"/>
    <w:rsid w:val="00F52C08"/>
    <w:rsid w:val="00F7318E"/>
    <w:rsid w:val="00F7361F"/>
    <w:rsid w:val="00F85116"/>
    <w:rsid w:val="00FD4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F7"/>
    <w:pPr>
      <w:widowControl w:val="0"/>
      <w:jc w:val="both"/>
    </w:pPr>
  </w:style>
  <w:style w:type="paragraph" w:styleId="1">
    <w:name w:val="heading 1"/>
    <w:basedOn w:val="a"/>
    <w:link w:val="1Char"/>
    <w:uiPriority w:val="9"/>
    <w:qFormat/>
    <w:rsid w:val="00F52C08"/>
    <w:pPr>
      <w:widowControl/>
      <w:ind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2C08"/>
    <w:rPr>
      <w:rFonts w:ascii="宋体" w:eastAsia="宋体" w:hAnsi="宋体" w:cs="宋体"/>
      <w:b/>
      <w:bCs/>
      <w:kern w:val="36"/>
      <w:sz w:val="48"/>
      <w:szCs w:val="48"/>
    </w:rPr>
  </w:style>
  <w:style w:type="paragraph" w:customStyle="1" w:styleId="artimetas">
    <w:name w:val="arti_metas"/>
    <w:basedOn w:val="a"/>
    <w:rsid w:val="00F52C08"/>
    <w:pPr>
      <w:widowControl/>
      <w:ind w:firstLine="0"/>
      <w:jc w:val="left"/>
    </w:pPr>
    <w:rPr>
      <w:rFonts w:ascii="宋体" w:eastAsia="宋体" w:hAnsi="宋体" w:cs="宋体"/>
      <w:kern w:val="0"/>
      <w:sz w:val="24"/>
      <w:szCs w:val="24"/>
    </w:rPr>
  </w:style>
  <w:style w:type="character" w:customStyle="1" w:styleId="artiupdate">
    <w:name w:val="arti_update"/>
    <w:basedOn w:val="a0"/>
    <w:rsid w:val="00F52C08"/>
  </w:style>
  <w:style w:type="character" w:customStyle="1" w:styleId="artiviews">
    <w:name w:val="arti_views"/>
    <w:basedOn w:val="a0"/>
    <w:rsid w:val="00F52C08"/>
  </w:style>
  <w:style w:type="character" w:customStyle="1" w:styleId="wpvisitcount">
    <w:name w:val="wp_visitcount"/>
    <w:basedOn w:val="a0"/>
    <w:rsid w:val="00F52C08"/>
  </w:style>
  <w:style w:type="paragraph" w:styleId="a3">
    <w:name w:val="Normal (Web)"/>
    <w:basedOn w:val="a"/>
    <w:uiPriority w:val="99"/>
    <w:semiHidden/>
    <w:unhideWhenUsed/>
    <w:rsid w:val="00F52C08"/>
    <w:pPr>
      <w:widowControl/>
      <w:ind w:firstLine="0"/>
      <w:jc w:val="left"/>
    </w:pPr>
    <w:rPr>
      <w:rFonts w:ascii="宋体" w:eastAsia="宋体" w:hAnsi="宋体" w:cs="宋体"/>
      <w:kern w:val="0"/>
      <w:sz w:val="24"/>
      <w:szCs w:val="24"/>
    </w:rPr>
  </w:style>
  <w:style w:type="character" w:styleId="a4">
    <w:name w:val="Strong"/>
    <w:basedOn w:val="a0"/>
    <w:uiPriority w:val="22"/>
    <w:qFormat/>
    <w:rsid w:val="00F52C08"/>
    <w:rPr>
      <w:b/>
      <w:bCs/>
    </w:rPr>
  </w:style>
  <w:style w:type="character" w:styleId="a5">
    <w:name w:val="Hyperlink"/>
    <w:basedOn w:val="a0"/>
    <w:uiPriority w:val="99"/>
    <w:semiHidden/>
    <w:unhideWhenUsed/>
    <w:rsid w:val="00F52C08"/>
    <w:rPr>
      <w:color w:val="0000FF"/>
      <w:u w:val="single"/>
    </w:rPr>
  </w:style>
  <w:style w:type="paragraph" w:customStyle="1" w:styleId="copyright">
    <w:name w:val="copyright"/>
    <w:basedOn w:val="a"/>
    <w:rsid w:val="00F52C08"/>
    <w:pPr>
      <w:widowControl/>
      <w:ind w:firstLine="0"/>
      <w:jc w:val="left"/>
    </w:pPr>
    <w:rPr>
      <w:rFonts w:ascii="宋体" w:eastAsia="宋体" w:hAnsi="宋体" w:cs="宋体"/>
      <w:kern w:val="0"/>
      <w:sz w:val="24"/>
      <w:szCs w:val="24"/>
    </w:rPr>
  </w:style>
  <w:style w:type="paragraph" w:styleId="a6">
    <w:name w:val="Balloon Text"/>
    <w:basedOn w:val="a"/>
    <w:link w:val="Char"/>
    <w:uiPriority w:val="99"/>
    <w:semiHidden/>
    <w:unhideWhenUsed/>
    <w:rsid w:val="00F52C08"/>
    <w:pPr>
      <w:spacing w:before="0" w:after="0"/>
    </w:pPr>
    <w:rPr>
      <w:sz w:val="18"/>
      <w:szCs w:val="18"/>
    </w:rPr>
  </w:style>
  <w:style w:type="character" w:customStyle="1" w:styleId="Char">
    <w:name w:val="批注框文本 Char"/>
    <w:basedOn w:val="a0"/>
    <w:link w:val="a6"/>
    <w:uiPriority w:val="99"/>
    <w:semiHidden/>
    <w:rsid w:val="00F52C08"/>
    <w:rPr>
      <w:sz w:val="18"/>
      <w:szCs w:val="18"/>
    </w:rPr>
  </w:style>
  <w:style w:type="paragraph" w:styleId="a7">
    <w:name w:val="header"/>
    <w:basedOn w:val="a"/>
    <w:link w:val="Char0"/>
    <w:uiPriority w:val="99"/>
    <w:semiHidden/>
    <w:unhideWhenUsed/>
    <w:rsid w:val="00F52C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F52C08"/>
    <w:rPr>
      <w:sz w:val="18"/>
      <w:szCs w:val="18"/>
    </w:rPr>
  </w:style>
  <w:style w:type="paragraph" w:styleId="a8">
    <w:name w:val="footer"/>
    <w:basedOn w:val="a"/>
    <w:link w:val="Char1"/>
    <w:uiPriority w:val="99"/>
    <w:semiHidden/>
    <w:unhideWhenUsed/>
    <w:rsid w:val="00F52C08"/>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F52C08"/>
    <w:rPr>
      <w:sz w:val="18"/>
      <w:szCs w:val="18"/>
    </w:rPr>
  </w:style>
</w:styles>
</file>

<file path=word/webSettings.xml><?xml version="1.0" encoding="utf-8"?>
<w:webSettings xmlns:r="http://schemas.openxmlformats.org/officeDocument/2006/relationships" xmlns:w="http://schemas.openxmlformats.org/wordprocessingml/2006/main">
  <w:divs>
    <w:div w:id="83574741">
      <w:bodyDiv w:val="1"/>
      <w:marLeft w:val="0"/>
      <w:marRight w:val="0"/>
      <w:marTop w:val="0"/>
      <w:marBottom w:val="0"/>
      <w:divBdr>
        <w:top w:val="none" w:sz="0" w:space="0" w:color="auto"/>
        <w:left w:val="none" w:sz="0" w:space="0" w:color="auto"/>
        <w:bottom w:val="none" w:sz="0" w:space="0" w:color="auto"/>
        <w:right w:val="none" w:sz="0" w:space="0" w:color="auto"/>
      </w:divBdr>
      <w:divsChild>
        <w:div w:id="766655102">
          <w:marLeft w:val="0"/>
          <w:marRight w:val="0"/>
          <w:marTop w:val="0"/>
          <w:marBottom w:val="0"/>
          <w:divBdr>
            <w:top w:val="none" w:sz="0" w:space="0" w:color="auto"/>
            <w:left w:val="none" w:sz="0" w:space="0" w:color="auto"/>
            <w:bottom w:val="none" w:sz="0" w:space="0" w:color="auto"/>
            <w:right w:val="none" w:sz="0" w:space="0" w:color="auto"/>
          </w:divBdr>
          <w:divsChild>
            <w:div w:id="1843817998">
              <w:marLeft w:val="0"/>
              <w:marRight w:val="0"/>
              <w:marTop w:val="0"/>
              <w:marBottom w:val="0"/>
              <w:divBdr>
                <w:top w:val="none" w:sz="0" w:space="0" w:color="auto"/>
                <w:left w:val="none" w:sz="0" w:space="0" w:color="auto"/>
                <w:bottom w:val="none" w:sz="0" w:space="0" w:color="auto"/>
                <w:right w:val="none" w:sz="0" w:space="0" w:color="auto"/>
              </w:divBdr>
              <w:divsChild>
                <w:div w:id="787965525">
                  <w:marLeft w:val="0"/>
                  <w:marRight w:val="0"/>
                  <w:marTop w:val="0"/>
                  <w:marBottom w:val="0"/>
                  <w:divBdr>
                    <w:top w:val="none" w:sz="0" w:space="0" w:color="auto"/>
                    <w:left w:val="none" w:sz="0" w:space="0" w:color="auto"/>
                    <w:bottom w:val="none" w:sz="0" w:space="0" w:color="auto"/>
                    <w:right w:val="none" w:sz="0" w:space="0" w:color="auto"/>
                  </w:divBdr>
                  <w:divsChild>
                    <w:div w:id="788284896">
                      <w:marLeft w:val="0"/>
                      <w:marRight w:val="0"/>
                      <w:marTop w:val="0"/>
                      <w:marBottom w:val="0"/>
                      <w:divBdr>
                        <w:top w:val="none" w:sz="0" w:space="0" w:color="auto"/>
                        <w:left w:val="none" w:sz="0" w:space="0" w:color="auto"/>
                        <w:bottom w:val="none" w:sz="0" w:space="0" w:color="auto"/>
                        <w:right w:val="none" w:sz="0" w:space="0" w:color="auto"/>
                      </w:divBdr>
                      <w:divsChild>
                        <w:div w:id="1846940704">
                          <w:marLeft w:val="0"/>
                          <w:marRight w:val="0"/>
                          <w:marTop w:val="0"/>
                          <w:marBottom w:val="0"/>
                          <w:divBdr>
                            <w:top w:val="none" w:sz="0" w:space="0" w:color="auto"/>
                            <w:left w:val="none" w:sz="0" w:space="0" w:color="auto"/>
                            <w:bottom w:val="none" w:sz="0" w:space="0" w:color="auto"/>
                            <w:right w:val="none" w:sz="0" w:space="0" w:color="auto"/>
                          </w:divBdr>
                          <w:divsChild>
                            <w:div w:id="1045833013">
                              <w:marLeft w:val="0"/>
                              <w:marRight w:val="0"/>
                              <w:marTop w:val="0"/>
                              <w:marBottom w:val="0"/>
                              <w:divBdr>
                                <w:top w:val="none" w:sz="0" w:space="0" w:color="auto"/>
                                <w:left w:val="none" w:sz="0" w:space="0" w:color="auto"/>
                                <w:bottom w:val="none" w:sz="0" w:space="0" w:color="auto"/>
                                <w:right w:val="none" w:sz="0" w:space="0" w:color="auto"/>
                              </w:divBdr>
                              <w:divsChild>
                                <w:div w:id="5724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6749">
          <w:marLeft w:val="0"/>
          <w:marRight w:val="0"/>
          <w:marTop w:val="0"/>
          <w:marBottom w:val="0"/>
          <w:divBdr>
            <w:top w:val="none" w:sz="0" w:space="0" w:color="auto"/>
            <w:left w:val="none" w:sz="0" w:space="0" w:color="auto"/>
            <w:bottom w:val="none" w:sz="0" w:space="0" w:color="auto"/>
            <w:right w:val="none" w:sz="0" w:space="0" w:color="auto"/>
          </w:divBdr>
          <w:divsChild>
            <w:div w:id="177818739">
              <w:marLeft w:val="0"/>
              <w:marRight w:val="0"/>
              <w:marTop w:val="0"/>
              <w:marBottom w:val="0"/>
              <w:divBdr>
                <w:top w:val="none" w:sz="0" w:space="0" w:color="auto"/>
                <w:left w:val="none" w:sz="0" w:space="0" w:color="auto"/>
                <w:bottom w:val="none" w:sz="0" w:space="0" w:color="auto"/>
                <w:right w:val="none" w:sz="0" w:space="0" w:color="auto"/>
              </w:divBdr>
              <w:divsChild>
                <w:div w:id="602423638">
                  <w:marLeft w:val="0"/>
                  <w:marRight w:val="0"/>
                  <w:marTop w:val="0"/>
                  <w:marBottom w:val="0"/>
                  <w:divBdr>
                    <w:top w:val="none" w:sz="0" w:space="0" w:color="auto"/>
                    <w:left w:val="none" w:sz="0" w:space="0" w:color="auto"/>
                    <w:bottom w:val="none" w:sz="0" w:space="0" w:color="auto"/>
                    <w:right w:val="none" w:sz="0" w:space="0" w:color="auto"/>
                  </w:divBdr>
                  <w:divsChild>
                    <w:div w:id="2948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cwc.nankai.edu.cn/_upload/article/files/cc/21/6377faed46febc8ccda3d40e47bd/231c8608-0775-4af1-8e62-8fe8d683aa79.xlsx" TargetMode="External"/><Relationship Id="rId3" Type="http://schemas.openxmlformats.org/officeDocument/2006/relationships/webSettings" Target="webSettings.xml"/><Relationship Id="rId7" Type="http://schemas.openxmlformats.org/officeDocument/2006/relationships/hyperlink" Target="http://cwc.nankai.edu.cn/_upload/article/files/cc/21/6377faed46febc8ccda3d40e47bd/f947a8cb-264a-462e-8007-4f3cb78dfdf6.doc" TargetMode="External"/><Relationship Id="rId12" Type="http://schemas.openxmlformats.org/officeDocument/2006/relationships/hyperlink" Target="http://cwc.nankai.edu.cn/_upload/article/files/cc/21/6377faed46febc8ccda3d40e47bd/4b52b75c-9c7a-4691-b52e-a1b6db5eb2f8.xl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cwc.nankai.edu.cn/_upload/article/files/cc/21/6377faed46febc8ccda3d40e47bd/5c6bb2fc-7461-48e8-b1c3-03ad76e18559.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cwc.nankai.edu.cn/_upload/article/files/cc/21/6377faed46febc8ccda3d40e47bd/43910d97-6360-462d-a106-17b56e32bfc8.docx" TargetMode="External"/><Relationship Id="rId4" Type="http://schemas.openxmlformats.org/officeDocument/2006/relationships/footnotes" Target="footnotes.xml"/><Relationship Id="rId9" Type="http://schemas.openxmlformats.org/officeDocument/2006/relationships/hyperlink" Target="http://cwc.nankai.edu.cn/_upload/article/files/cc/21/6377faed46febc8ccda3d40e47bd/b73007a1-9a46-42fd-a92d-ca0fcfc91684.xls" TargetMode="External"/><Relationship Id="rId14" Type="http://schemas.openxmlformats.org/officeDocument/2006/relationships/hyperlink" Target="http://cwc.nankai.edu.cn/_upload/article/files/cc/21/6377faed46febc8ccda3d40e47bd/0b1e51e8-2599-4bd1-ad58-c94a9da1348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393</Words>
  <Characters>2241</Characters>
  <Application>Microsoft Office Word</Application>
  <DocSecurity>0</DocSecurity>
  <Lines>18</Lines>
  <Paragraphs>5</Paragraphs>
  <ScaleCrop>false</ScaleCrop>
  <Company>Lenovo</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2017-04-06T08:16:00Z</dcterms:created>
  <dcterms:modified xsi:type="dcterms:W3CDTF">2017-04-06T08:19:00Z</dcterms:modified>
</cp:coreProperties>
</file>