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4DA5" w:rsidRPr="007C0FF3" w:rsidRDefault="00CA7770" w:rsidP="007C0FF3">
      <w:pPr>
        <w:spacing w:beforeLines="50" w:before="156" w:line="500" w:lineRule="exact"/>
        <w:ind w:left="523" w:hangingChars="150" w:hanging="523"/>
        <w:jc w:val="center"/>
        <w:rPr>
          <w:rFonts w:ascii="华文中宋" w:eastAsia="华文中宋" w:hAnsi="华文中宋"/>
          <w:b/>
          <w:spacing w:val="-24"/>
          <w:w w:val="90"/>
          <w:sz w:val="44"/>
          <w:szCs w:val="44"/>
        </w:rPr>
      </w:pPr>
      <w:r w:rsidRPr="007C0FF3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物理科学学院、泰达应用物理学院201</w:t>
      </w:r>
      <w:r w:rsidR="00236BCF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7</w:t>
      </w:r>
      <w:r w:rsidRPr="007C0FF3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年</w:t>
      </w:r>
    </w:p>
    <w:p w:rsidR="00284DA5" w:rsidRPr="007C0FF3" w:rsidRDefault="00CA7770" w:rsidP="007C0FF3">
      <w:pPr>
        <w:spacing w:beforeLines="50" w:before="156" w:line="500" w:lineRule="exact"/>
        <w:ind w:left="523" w:hangingChars="150" w:hanging="523"/>
        <w:jc w:val="center"/>
        <w:rPr>
          <w:rFonts w:ascii="华文中宋" w:eastAsia="华文中宋" w:hAnsi="华文中宋"/>
          <w:b/>
          <w:spacing w:val="-24"/>
          <w:w w:val="90"/>
          <w:sz w:val="44"/>
          <w:szCs w:val="44"/>
        </w:rPr>
      </w:pPr>
      <w:r w:rsidRPr="007C0FF3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研究生优秀奖学金申报</w:t>
      </w:r>
      <w:r w:rsidR="00B902DF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安排</w:t>
      </w:r>
      <w:r w:rsidRPr="007C0FF3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和评审细则</w:t>
      </w:r>
    </w:p>
    <w:p w:rsidR="00284DA5" w:rsidRPr="007C0FF3" w:rsidRDefault="00284DA5"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284DA5" w:rsidRPr="007C0FF3" w:rsidRDefault="00CA7770" w:rsidP="000F498E">
      <w:pPr>
        <w:spacing w:line="4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一、申请范围说明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1.本年度奖学金申请范围为：取得正式学籍、在规定的</w:t>
      </w:r>
      <w:r w:rsidR="00D03567">
        <w:rPr>
          <w:rFonts w:ascii="仿宋_GB2312" w:eastAsia="仿宋_GB2312" w:hAnsi="仿宋_GB2312" w:cs="仿宋_GB2312" w:hint="eastAsia"/>
          <w:bCs/>
          <w:sz w:val="32"/>
          <w:szCs w:val="32"/>
        </w:rPr>
        <w:t>基本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学制年限内在校学习的全日制研究生；</w:t>
      </w:r>
      <w:r w:rsidR="002B462F">
        <w:rPr>
          <w:rFonts w:ascii="仿宋_GB2312" w:eastAsia="仿宋_GB2312" w:hAnsi="仿宋_GB2312" w:cs="仿宋_GB2312" w:hint="eastAsia"/>
          <w:bCs/>
          <w:sz w:val="32"/>
          <w:szCs w:val="32"/>
        </w:rPr>
        <w:t>以转博、直博方式入学的</w:t>
      </w:r>
      <w:r w:rsidR="00236BCF">
        <w:rPr>
          <w:rFonts w:ascii="仿宋_GB2312" w:eastAsia="仿宋_GB2312" w:hAnsi="仿宋_GB2312" w:cs="仿宋_GB2312" w:hint="eastAsia"/>
          <w:bCs/>
          <w:sz w:val="32"/>
          <w:szCs w:val="32"/>
        </w:rPr>
        <w:t>2017</w:t>
      </w:r>
      <w:r w:rsidR="002B462F">
        <w:rPr>
          <w:rFonts w:ascii="仿宋_GB2312" w:eastAsia="仿宋_GB2312" w:hAnsi="仿宋_GB2312" w:cs="仿宋_GB2312" w:hint="eastAsia"/>
          <w:bCs/>
          <w:sz w:val="32"/>
          <w:szCs w:val="32"/>
        </w:rPr>
        <w:t>级博士生</w:t>
      </w:r>
      <w:r w:rsidR="00394E69">
        <w:rPr>
          <w:rFonts w:ascii="仿宋_GB2312" w:eastAsia="仿宋_GB2312" w:hAnsi="仿宋_GB2312" w:cs="仿宋_GB2312" w:hint="eastAsia"/>
          <w:bCs/>
          <w:sz w:val="32"/>
          <w:szCs w:val="32"/>
        </w:rPr>
        <w:t>可申请，</w:t>
      </w:r>
      <w:r w:rsidR="002B462F">
        <w:rPr>
          <w:rFonts w:ascii="仿宋_GB2312" w:eastAsia="仿宋_GB2312" w:hAnsi="仿宋_GB2312" w:cs="仿宋_GB2312" w:hint="eastAsia"/>
          <w:bCs/>
          <w:sz w:val="32"/>
          <w:szCs w:val="32"/>
        </w:rPr>
        <w:t>按博士生</w:t>
      </w:r>
      <w:r w:rsidR="00394E69">
        <w:rPr>
          <w:rFonts w:ascii="仿宋_GB2312" w:eastAsia="仿宋_GB2312" w:hAnsi="仿宋_GB2312" w:cs="仿宋_GB2312" w:hint="eastAsia"/>
          <w:bCs/>
          <w:sz w:val="32"/>
          <w:szCs w:val="32"/>
        </w:rPr>
        <w:t>申评</w:t>
      </w:r>
      <w:r w:rsidR="002B462F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2.未按照学校规定缴纳学费和住宿费的学生不得参评；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3.201</w:t>
      </w:r>
      <w:r w:rsidR="00236BCF"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-201</w:t>
      </w:r>
      <w:r w:rsidR="00236BCF">
        <w:rPr>
          <w:rFonts w:ascii="仿宋_GB2312" w:eastAsia="仿宋_GB2312" w:hAnsi="仿宋_GB2312" w:cs="仿宋_GB2312" w:hint="eastAsia"/>
          <w:bCs/>
          <w:sz w:val="32"/>
          <w:szCs w:val="32"/>
        </w:rPr>
        <w:t>7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学年度有课程成绩不及格者不得参评。</w:t>
      </w:r>
    </w:p>
    <w:p w:rsidR="00284DA5" w:rsidRPr="007C0FF3" w:rsidRDefault="00CA7770" w:rsidP="000F498E">
      <w:pPr>
        <w:spacing w:line="4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二、参评科研成果要求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参评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科研成果须是</w:t>
      </w: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201</w:t>
      </w:r>
      <w:r w:rsidR="00910D8D">
        <w:rPr>
          <w:rFonts w:ascii="仿宋_GB2312" w:eastAsia="仿宋_GB2312" w:hAnsi="仿宋_GB2312" w:cs="仿宋_GB2312" w:hint="eastAsia"/>
          <w:b/>
          <w:sz w:val="32"/>
          <w:szCs w:val="32"/>
        </w:rPr>
        <w:t>6</w:t>
      </w: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年9月20日至201</w:t>
      </w:r>
      <w:r w:rsidR="00910D8D">
        <w:rPr>
          <w:rFonts w:ascii="仿宋_GB2312" w:eastAsia="仿宋_GB2312" w:hAnsi="仿宋_GB2312" w:cs="仿宋_GB2312" w:hint="eastAsia"/>
          <w:b/>
          <w:sz w:val="32"/>
          <w:szCs w:val="32"/>
        </w:rPr>
        <w:t>7</w:t>
      </w: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年9月19日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期间正式发表的</w:t>
      </w:r>
      <w:r w:rsidRPr="007566F0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3作者（含第3作者）以上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的论文</w:t>
      </w:r>
      <w:r w:rsidR="005F5D12" w:rsidRPr="007566F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 w:rsidRPr="007566F0">
        <w:rPr>
          <w:rFonts w:ascii="仿宋_GB2312" w:eastAsia="仿宋_GB2312" w:hAnsi="仿宋_GB2312" w:cs="仿宋_GB2312" w:hint="eastAsia"/>
          <w:b/>
          <w:sz w:val="32"/>
          <w:szCs w:val="32"/>
        </w:rPr>
        <w:t>201</w:t>
      </w:r>
      <w:r w:rsidR="00083C21" w:rsidRPr="007566F0">
        <w:rPr>
          <w:rFonts w:ascii="仿宋_GB2312" w:eastAsia="仿宋_GB2312" w:hAnsi="仿宋_GB2312" w:cs="仿宋_GB2312" w:hint="eastAsia"/>
          <w:b/>
          <w:sz w:val="32"/>
          <w:szCs w:val="32"/>
        </w:rPr>
        <w:t>8</w:t>
      </w:r>
      <w:r w:rsidRPr="007566F0">
        <w:rPr>
          <w:rFonts w:ascii="仿宋_GB2312" w:eastAsia="仿宋_GB2312" w:hAnsi="仿宋_GB2312" w:cs="仿宋_GB2312" w:hint="eastAsia"/>
          <w:b/>
          <w:sz w:val="32"/>
          <w:szCs w:val="32"/>
        </w:rPr>
        <w:t>届毕业生</w:t>
      </w:r>
      <w:r w:rsidR="005F5D12" w:rsidRPr="007566F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已发表论文的正式接收函按正式发表论文计</w:t>
      </w:r>
      <w:r w:rsidRPr="007566F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或</w:t>
      </w:r>
      <w:r w:rsidR="00F7299F">
        <w:rPr>
          <w:rFonts w:ascii="仿宋_GB2312" w:eastAsia="仿宋_GB2312" w:hAnsi="仿宋_GB2312" w:cs="仿宋_GB2312" w:hint="eastAsia"/>
          <w:bCs/>
          <w:sz w:val="32"/>
          <w:szCs w:val="32"/>
        </w:rPr>
        <w:t>授权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的专利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2.核心期刊的增刊不计入核心期刊；</w:t>
      </w:r>
    </w:p>
    <w:p w:rsidR="006C1DD1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3.参评科研成果的作者单位须南开大学</w:t>
      </w:r>
      <w:r w:rsidR="00AF2CCB"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为第一署名单位，</w:t>
      </w:r>
      <w:r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受其他单位委托不计入南开大学成果</w:t>
      </w:r>
      <w:r w:rsidR="005F5D12"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，不能作为本奖学金申请成果；</w:t>
      </w:r>
      <w:r w:rsidR="00AF2CCB"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科研成果中，申请者是</w:t>
      </w:r>
      <w:r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作者</w:t>
      </w:r>
      <w:r w:rsidR="00AF2CCB"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但</w:t>
      </w:r>
      <w:r w:rsidR="000F498E"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其</w:t>
      </w:r>
      <w:r w:rsidR="00AF2CCB"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署名单位为非南开大学</w:t>
      </w:r>
      <w:r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 w:rsidR="00AF2CCB"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，该成果不能作为参评成果</w:t>
      </w:r>
      <w:r w:rsidRPr="006A1ECF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6C1DD1">
        <w:rPr>
          <w:rFonts w:ascii="仿宋_GB2312" w:eastAsia="仿宋_GB2312" w:hAnsi="仿宋_GB2312" w:cs="仿宋_GB2312" w:hint="eastAsia"/>
          <w:bCs/>
          <w:sz w:val="32"/>
          <w:szCs w:val="32"/>
        </w:rPr>
        <w:t>成果第一作者或通讯作者须属南开大学物理科学学院（泰达应用物理研究院）</w:t>
      </w:r>
      <w:r w:rsidR="007566F0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284DA5" w:rsidRPr="007C0FF3" w:rsidRDefault="006C1DD1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 w:rsidR="00CA7770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4.</w:t>
      </w:r>
      <w:r w:rsidR="005F5D12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导师须对学生</w:t>
      </w:r>
      <w:r w:rsidR="00CA7770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申请材料特别是论文的影响因子</w:t>
      </w:r>
      <w:r w:rsidR="005F5D12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、作者序列</w:t>
      </w:r>
      <w:r w:rsidR="00CA7770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严格审查</w:t>
      </w:r>
      <w:r w:rsidR="005F5D12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，签字确认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CA7770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申请材料若无刊物首页原件，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导师</w:t>
      </w:r>
      <w:r w:rsidR="00CA7770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出具证明材料,并签字确认。</w:t>
      </w:r>
    </w:p>
    <w:p w:rsidR="00284DA5" w:rsidRPr="007C0FF3" w:rsidRDefault="00CA7770" w:rsidP="000F498E">
      <w:pPr>
        <w:spacing w:line="4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三、学院评审工作时间安排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1.9月</w:t>
      </w:r>
      <w:r w:rsidR="006A1ECF">
        <w:rPr>
          <w:rFonts w:ascii="仿宋_GB2312" w:eastAsia="仿宋_GB2312" w:hAnsi="仿宋_GB2312" w:cs="仿宋_GB2312" w:hint="eastAsia"/>
          <w:bCs/>
          <w:sz w:val="32"/>
          <w:szCs w:val="32"/>
        </w:rPr>
        <w:t>25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日-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29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日，学生填报申请材料；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9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30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日-</w:t>
      </w:r>
      <w:r w:rsidR="0046305F"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 w:rsidR="006C1DD1">
        <w:rPr>
          <w:rFonts w:ascii="仿宋_GB2312" w:eastAsia="仿宋_GB2312" w:hAnsi="仿宋_GB2312" w:cs="仿宋_GB2312" w:hint="eastAsia"/>
          <w:bCs/>
          <w:sz w:val="32"/>
          <w:szCs w:val="32"/>
        </w:rPr>
        <w:t>月7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日，学院审核学生申请材料；</w:t>
      </w:r>
    </w:p>
    <w:p w:rsidR="006C1DD1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3.10月</w:t>
      </w:r>
      <w:r w:rsidR="006C1DD1"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日左右，学院召开奖学金评审会评定；</w:t>
      </w:r>
    </w:p>
    <w:p w:rsidR="00284DA5" w:rsidRPr="007C0FF3" w:rsidRDefault="006C1DD1" w:rsidP="006C1DD1">
      <w:pPr>
        <w:spacing w:line="440" w:lineRule="exact"/>
        <w:ind w:firstLineChars="150" w:firstLine="48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4.</w:t>
      </w:r>
      <w:r w:rsidR="00CA7770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学院公示评定结果接受复议申请；</w:t>
      </w:r>
    </w:p>
    <w:p w:rsidR="00284DA5" w:rsidRPr="007C0FF3" w:rsidRDefault="006C1DD1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5.</w:t>
      </w:r>
      <w:r w:rsidR="00CA7770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将评定结果上报学校。</w:t>
      </w:r>
    </w:p>
    <w:p w:rsidR="00284DA5" w:rsidRPr="007C0FF3" w:rsidRDefault="00CA7770" w:rsidP="000F498E">
      <w:pPr>
        <w:spacing w:line="4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四、注意事项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1.递交审批表时须将“推荐意见”以上各栏信息填写完整，“课程成绩”栏可直接填写“见研究生成绩单”并附研究生成绩单</w:t>
      </w:r>
      <w:r w:rsidR="003B2203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（加盖学院章）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，“研究成果”栏可直接填写“见科研成果情况表”； 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2.投稿文章不得</w:t>
      </w:r>
      <w:r w:rsidR="00B902DF">
        <w:rPr>
          <w:rFonts w:ascii="仿宋_GB2312" w:eastAsia="仿宋_GB2312" w:hAnsi="仿宋_GB2312" w:cs="仿宋_GB2312" w:hint="eastAsia"/>
          <w:bCs/>
          <w:sz w:val="32"/>
          <w:szCs w:val="32"/>
        </w:rPr>
        <w:t>列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入科研成果情况表，</w:t>
      </w:r>
      <w:r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同一科研成果在同类别学生中除第一作者外只限使用一次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；不符合申请条件的将不被计入科研成果，</w:t>
      </w:r>
      <w:r w:rsidR="009E1B88" w:rsidRPr="009E1B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申请者须在</w:t>
      </w:r>
      <w:r w:rsidRPr="009E1B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科研成果情况表</w:t>
      </w:r>
      <w:r w:rsidR="009E1B88" w:rsidRPr="009E1B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中承诺科研成果属实并符合奖学金申评条件</w:t>
      </w:r>
      <w:r w:rsidR="009E1B88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申请者本人及导师签字确认；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3.递交参评材料时应同时递交发表论文、专著、专利等科研成果的载体期刊等首页的原件和复印件，在复印件右上角编号，此编号须与科研成果情况表中顺序一致；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4.所有参评材料只需一份，在送交文字材料时，同时报送科研成果情况表电子版；</w:t>
      </w:r>
    </w:p>
    <w:p w:rsidR="00284DA5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5.申请奖学金复议的，必须递交书面材料并签字</w:t>
      </w:r>
      <w:r w:rsidR="002C4281">
        <w:rPr>
          <w:rFonts w:ascii="仿宋_GB2312" w:eastAsia="仿宋_GB2312" w:hAnsi="仿宋_GB2312" w:cs="仿宋_GB2312" w:hint="eastAsia"/>
          <w:bCs/>
          <w:sz w:val="32"/>
          <w:szCs w:val="32"/>
        </w:rPr>
        <w:t>向学院研究生奖学金评定委员会提出，奖学金评定委员会将视情况决定是否提请学术委员会进行讨论</w:t>
      </w:r>
      <w:r w:rsidR="00263BCE">
        <w:rPr>
          <w:rFonts w:ascii="仿宋_GB2312" w:eastAsia="仿宋_GB2312" w:hAnsi="仿宋_GB2312" w:cs="仿宋_GB2312" w:hint="eastAsia"/>
          <w:bCs/>
          <w:sz w:val="32"/>
          <w:szCs w:val="32"/>
        </w:rPr>
        <w:t>。奖学金评定委员会将在收到复议申请后三日内作出书面答复。</w:t>
      </w:r>
      <w:bookmarkStart w:id="0" w:name="_GoBack"/>
      <w:bookmarkEnd w:id="0"/>
    </w:p>
    <w:p w:rsidR="006C1DD1" w:rsidRDefault="006C1DD1" w:rsidP="000F498E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6C1DD1" w:rsidRPr="007C0FF3" w:rsidRDefault="006C1DD1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84DA5" w:rsidRPr="007C0FF3" w:rsidRDefault="00284DA5" w:rsidP="000F498E">
      <w:pPr>
        <w:spacing w:line="440" w:lineRule="exact"/>
        <w:ind w:left="630" w:firstLine="7140"/>
        <w:rPr>
          <w:rFonts w:ascii="仿宋_GB2312" w:eastAsia="仿宋_GB2312" w:hAnsi="仿宋_GB2312" w:cs="仿宋_GB2312"/>
          <w:sz w:val="32"/>
          <w:szCs w:val="32"/>
        </w:rPr>
      </w:pPr>
    </w:p>
    <w:p w:rsidR="00284DA5" w:rsidRPr="007C0FF3" w:rsidRDefault="007C0FF3" w:rsidP="000F498E">
      <w:pPr>
        <w:spacing w:line="440" w:lineRule="exact"/>
        <w:ind w:right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 w:rsidR="000F498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A7770" w:rsidRPr="007C0FF3">
        <w:rPr>
          <w:rFonts w:ascii="仿宋_GB2312" w:eastAsia="仿宋_GB2312" w:hAnsi="仿宋_GB2312" w:cs="仿宋_GB2312" w:hint="eastAsia"/>
          <w:sz w:val="32"/>
          <w:szCs w:val="32"/>
        </w:rPr>
        <w:t>物理科学学院</w:t>
      </w:r>
    </w:p>
    <w:p w:rsidR="00284DA5" w:rsidRPr="007C0FF3" w:rsidRDefault="007C0FF3" w:rsidP="000F498E">
      <w:pPr>
        <w:spacing w:line="440" w:lineRule="exact"/>
        <w:ind w:right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 w:rsidR="000F498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A7770" w:rsidRPr="007C0FF3">
        <w:rPr>
          <w:rFonts w:ascii="仿宋_GB2312" w:eastAsia="仿宋_GB2312" w:hAnsi="仿宋_GB2312" w:cs="仿宋_GB2312" w:hint="eastAsia"/>
          <w:sz w:val="32"/>
          <w:szCs w:val="32"/>
        </w:rPr>
        <w:t>泰达应用物理</w:t>
      </w:r>
      <w:r w:rsidR="0015017E">
        <w:rPr>
          <w:rFonts w:ascii="仿宋_GB2312" w:eastAsia="仿宋_GB2312" w:hAnsi="仿宋_GB2312" w:cs="仿宋_GB2312" w:hint="eastAsia"/>
          <w:sz w:val="32"/>
          <w:szCs w:val="32"/>
        </w:rPr>
        <w:t>研究院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 w:rsidR="000F498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A7770" w:rsidRPr="007C0FF3" w:rsidRDefault="000F498E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</w:t>
      </w:r>
      <w:r w:rsidRPr="007C0FF3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BA31D2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7C0FF3">
        <w:rPr>
          <w:rFonts w:ascii="仿宋_GB2312" w:eastAsia="仿宋_GB2312" w:hAnsi="仿宋_GB2312" w:cs="仿宋_GB2312" w:hint="eastAsia"/>
          <w:sz w:val="32"/>
          <w:szCs w:val="32"/>
        </w:rPr>
        <w:t>年9月</w:t>
      </w:r>
      <w:r w:rsidR="00BA31D2">
        <w:rPr>
          <w:rFonts w:ascii="仿宋_GB2312" w:eastAsia="仿宋_GB2312" w:hAnsi="仿宋_GB2312" w:cs="仿宋_GB2312" w:hint="eastAsia"/>
          <w:sz w:val="32"/>
          <w:szCs w:val="32"/>
        </w:rPr>
        <w:t>25</w:t>
      </w:r>
      <w:r w:rsidRPr="007C0FF3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A7770" w:rsidRPr="007C0F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29" w:rsidRDefault="00973329" w:rsidP="007C0FF3">
      <w:r>
        <w:separator/>
      </w:r>
    </w:p>
  </w:endnote>
  <w:endnote w:type="continuationSeparator" w:id="0">
    <w:p w:rsidR="00973329" w:rsidRDefault="00973329" w:rsidP="007C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29" w:rsidRDefault="00973329" w:rsidP="007C0FF3">
      <w:r>
        <w:separator/>
      </w:r>
    </w:p>
  </w:footnote>
  <w:footnote w:type="continuationSeparator" w:id="0">
    <w:p w:rsidR="00973329" w:rsidRDefault="00973329" w:rsidP="007C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752"/>
    <w:rsid w:val="00024DF0"/>
    <w:rsid w:val="0003067B"/>
    <w:rsid w:val="00083C21"/>
    <w:rsid w:val="000F498E"/>
    <w:rsid w:val="0015017E"/>
    <w:rsid w:val="00172A27"/>
    <w:rsid w:val="00236BCF"/>
    <w:rsid w:val="00263BCE"/>
    <w:rsid w:val="00284DA5"/>
    <w:rsid w:val="002B462F"/>
    <w:rsid w:val="002C4281"/>
    <w:rsid w:val="00394E69"/>
    <w:rsid w:val="003B2203"/>
    <w:rsid w:val="0046305F"/>
    <w:rsid w:val="005F5D12"/>
    <w:rsid w:val="006A1ECF"/>
    <w:rsid w:val="006C1DD1"/>
    <w:rsid w:val="00706434"/>
    <w:rsid w:val="007566F0"/>
    <w:rsid w:val="00766017"/>
    <w:rsid w:val="007C0FF3"/>
    <w:rsid w:val="00910D8D"/>
    <w:rsid w:val="00973329"/>
    <w:rsid w:val="009A6B32"/>
    <w:rsid w:val="009E1B88"/>
    <w:rsid w:val="00AF2CCB"/>
    <w:rsid w:val="00B902DF"/>
    <w:rsid w:val="00BA31D2"/>
    <w:rsid w:val="00CA7770"/>
    <w:rsid w:val="00CB7225"/>
    <w:rsid w:val="00D03567"/>
    <w:rsid w:val="00F7299F"/>
    <w:rsid w:val="00F81679"/>
    <w:rsid w:val="1DA21EAE"/>
    <w:rsid w:val="3EA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semiHidden/>
    <w:rPr>
      <w:kern w:val="2"/>
      <w:sz w:val="18"/>
      <w:szCs w:val="18"/>
    </w:rPr>
  </w:style>
  <w:style w:type="character" w:styleId="a4">
    <w:name w:val="page number"/>
    <w:basedOn w:val="a0"/>
    <w:uiPriority w:val="99"/>
    <w:unhideWhenUsed/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semiHidden/>
    <w:rPr>
      <w:kern w:val="2"/>
      <w:sz w:val="18"/>
      <w:szCs w:val="18"/>
    </w:rPr>
  </w:style>
  <w:style w:type="character" w:styleId="a4">
    <w:name w:val="page number"/>
    <w:basedOn w:val="a0"/>
    <w:uiPriority w:val="99"/>
    <w:unhideWhenUsed/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08A6-303F-4050-A9BD-31CF5DF5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991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物理科学学院、泰达应用物理学院2014年</dc:title>
  <dc:creator>Administrator</dc:creator>
  <cp:lastModifiedBy>lixue</cp:lastModifiedBy>
  <cp:revision>4</cp:revision>
  <cp:lastPrinted>2017-09-25T08:46:00Z</cp:lastPrinted>
  <dcterms:created xsi:type="dcterms:W3CDTF">2017-09-25T02:08:00Z</dcterms:created>
  <dcterms:modified xsi:type="dcterms:W3CDTF">2017-09-25T09:05:00Z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