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物理科学学院“综合素质评估”细则</w:t>
      </w:r>
    </w:p>
    <w:p>
      <w:pPr>
        <w:jc w:val="center"/>
        <w:rPr>
          <w:rFonts w:hint="eastAsia" w:ascii="方正小标宋简体" w:hAnsi="宋体" w:eastAsia="方正小标宋简体" w:cs="宋体"/>
          <w:sz w:val="36"/>
          <w:szCs w:val="36"/>
        </w:rPr>
      </w:pP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现将物理科学学院2021年 “综合素质评估”工作相关安排通知如下，请参照开展评估工作。</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 2021年“综合素质评估”对象为南开大学2018级、2019级、2020级全日制本科生，“综合素质评估”为2019级、2020级本科生《公能实践》课中的必修内容；</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2.成立物理科学学院学生“综合素质评估”工作领导小组，组长为张学良，成员为李凡一、韩远欣、吴宵宵、刘伟、辛琦；</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3.各年级应需要认真学习学院发布的评估指标及项目说明；评估工作依托“立公增能辅学平台”（fuxue.nankai.edu.cn）全面展开，“立公增能辅学平台”有电脑pc端与手机客户端（手机端口如用外网需要vpn）；</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4.2018级、2019级于7月31日前、2020级于10月31日前开展“综合素质评估”工作，各年级具体工作开展由对应辅导员负责，以班级为单位开展；</w:t>
      </w:r>
    </w:p>
    <w:p>
      <w:pPr>
        <w:keepNext w:val="0"/>
        <w:keepLines w:val="0"/>
        <w:pageBreakBefore w:val="0"/>
        <w:widowControl/>
        <w:numPr>
          <w:ilvl w:val="0"/>
          <w:numId w:val="1"/>
        </w:numPr>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班在班会开始前，根据学院要求，确定班会时间、地点、人数以及他评委员会成员，在辅导员处进行预约。在各班开始“综合素质评估”前，由物理科学学院学生“综合素质评估”工作领导小组组长对评估的背景、目的与意义等进行深入解读；</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bookmarkStart w:id="0" w:name="_GoBack"/>
      <w:bookmarkEnd w:id="0"/>
      <w:r>
        <w:rPr>
          <w:rFonts w:hint="eastAsia" w:ascii="仿宋_GB2312" w:hAnsi="仿宋_GB2312" w:eastAsia="仿宋_GB2312" w:cs="仿宋_GB2312"/>
          <w:kern w:val="0"/>
          <w:sz w:val="28"/>
          <w:szCs w:val="28"/>
        </w:rPr>
        <w:t>6.转专业的同学：今年转专业的在转出专业（原专业）参评，去年转专业的同学在转入专业（新专业）参评;</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学生须在“综合素质评估”班会开始前完成自评问卷与个人素质发展书面总结；“综合素质评估”班会结束后，学生可立即查看学生他评互评结果，学生测评反馈将由辅导员在测评结束后通过线上线下结合的方式进行；辅导员在完成评估反馈后，学生须尽快完成个人成长计划；</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参加2020-2021学年度奖学金、荣誉称号评定者须参加“综合素质评估”并合格；2018级、2019级通过“综合素质评估”评选出2020-2021学年度“学生服务奖学金”候选人及物理科学学院“优秀学生”、“优秀学生骨干”候选人。</w:t>
      </w:r>
      <w:r>
        <w:rPr>
          <w:rFonts w:ascii="仿宋_GB2312" w:hAnsi="仿宋_GB2312" w:eastAsia="仿宋_GB2312" w:cs="仿宋_GB2312"/>
          <w:kern w:val="0"/>
          <w:sz w:val="28"/>
          <w:szCs w:val="28"/>
        </w:rPr>
        <w:br w:type="page"/>
      </w:r>
    </w:p>
    <w:p>
      <w:pPr>
        <w:spacing w:line="360" w:lineRule="auto"/>
        <w:jc w:val="center"/>
        <w:rPr>
          <w:rFonts w:ascii="仿宋_GB2312" w:hAnsi="仿宋_GB2312" w:eastAsia="仿宋_GB2312" w:cs="仿宋_GB2312"/>
          <w:kern w:val="0"/>
          <w:sz w:val="28"/>
          <w:szCs w:val="28"/>
        </w:rPr>
      </w:pPr>
    </w:p>
    <w:p>
      <w:pPr>
        <w:spacing w:line="360" w:lineRule="auto"/>
        <w:jc w:val="center"/>
        <w:rPr>
          <w:rFonts w:ascii="方正小标宋简体" w:hAnsi="仿宋_GB2312" w:eastAsia="方正小标宋简体" w:cs="仿宋_GB2312"/>
          <w:kern w:val="0"/>
          <w:sz w:val="30"/>
          <w:szCs w:val="30"/>
        </w:rPr>
      </w:pPr>
      <w:r>
        <w:rPr>
          <w:rFonts w:hint="eastAsia" w:ascii="方正小标宋简体" w:hAnsi="仿宋_GB2312" w:eastAsia="方正小标宋简体" w:cs="仿宋_GB2312"/>
          <w:kern w:val="0"/>
          <w:sz w:val="30"/>
          <w:szCs w:val="30"/>
        </w:rPr>
        <w:t>物理科学学院本科生“公能”素质评估指标及项目说明</w:t>
      </w:r>
    </w:p>
    <w:p>
      <w:pPr>
        <w:spacing w:line="360" w:lineRule="auto"/>
        <w:jc w:val="center"/>
        <w:rPr>
          <w:rFonts w:ascii="仿宋_GB2312" w:hAnsi="仿宋_GB2312" w:eastAsia="仿宋_GB2312" w:cs="仿宋_GB2312"/>
          <w:kern w:val="0"/>
          <w:sz w:val="28"/>
          <w:szCs w:val="28"/>
        </w:rPr>
      </w:pPr>
    </w:p>
    <w:tbl>
      <w:tblPr>
        <w:tblStyle w:val="4"/>
        <w:tblW w:w="14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2581"/>
        <w:gridCol w:w="3091"/>
        <w:gridCol w:w="8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080" w:type="dxa"/>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一级指标</w:t>
            </w:r>
          </w:p>
        </w:tc>
        <w:tc>
          <w:tcPr>
            <w:tcW w:w="2581" w:type="dxa"/>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二级指标</w:t>
            </w:r>
          </w:p>
        </w:tc>
        <w:tc>
          <w:tcPr>
            <w:tcW w:w="3091" w:type="dxa"/>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三级指标</w:t>
            </w:r>
          </w:p>
        </w:tc>
        <w:tc>
          <w:tcPr>
            <w:tcW w:w="8068" w:type="dxa"/>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lang w:bidi="ar"/>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91" w:hRule="atLeast"/>
          <w:jc w:val="center"/>
        </w:trPr>
        <w:tc>
          <w:tcPr>
            <w:tcW w:w="1080" w:type="dxa"/>
            <w:vMerge w:val="restart"/>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“公”</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之</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评</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估</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目</w:t>
            </w:r>
          </w:p>
        </w:tc>
        <w:tc>
          <w:tcPr>
            <w:tcW w:w="2581"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公之志向</w:t>
            </w:r>
          </w:p>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（理想信念与民族精神）</w:t>
            </w:r>
          </w:p>
        </w:tc>
        <w:tc>
          <w:tcPr>
            <w:tcW w:w="3091" w:type="dxa"/>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理想信念/民族精神/可持续发展/全球视野</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爱祖国、爱人民，拥护党的路线、方针、政策/抵制任何有损国家尊严、荣誉、利益和危害社会秩序的言行/有坚定的政治信念，主动关心时事政治，积极参加政治理论学习/有强烈的民族意识和国家观念，有为公志向，将个人发展目标与国家、社会发展要求紧密联系/知世情服务社会，知中国服务中国，主动参加社会实践和社会公益服务活动/有大局观和集体荣誉感，主动参加集体建设和集体活动，不做损害集体利益和荣誉的事/热爱生活，有进取心，始终保持积极向上的心态/有强烈的社会责任感，做事不惧艰难、坚持到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21" w:hRule="atLeast"/>
          <w:jc w:val="center"/>
        </w:trPr>
        <w:tc>
          <w:tcPr>
            <w:tcW w:w="1080" w:type="dxa"/>
            <w:vMerge w:val="continue"/>
            <w:shd w:val="clear" w:color="auto" w:fill="auto"/>
            <w:vAlign w:val="center"/>
          </w:tcPr>
          <w:p>
            <w:pPr>
              <w:jc w:val="center"/>
              <w:rPr>
                <w:rFonts w:ascii="宋体" w:hAnsi="宋体" w:eastAsia="宋体" w:cs="宋体"/>
                <w:sz w:val="22"/>
                <w:szCs w:val="22"/>
              </w:rPr>
            </w:pPr>
          </w:p>
        </w:tc>
        <w:tc>
          <w:tcPr>
            <w:tcW w:w="2581"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公之操守</w:t>
            </w:r>
          </w:p>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（道德品质与公民素养）</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诚信/自律/正直/尊重/严谨</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服从公意，自觉维护公共利益和公共秩序/遵守国家法律、法规及学校各项规章制度，正确运用法律武器维护自己的合法权益，遵守团体规则，爱护公物/为人正直，办事公道，坚持原则，不随波逐流或偏信盲从/见义勇为，敢于纠正不良现象与风气/诚实守信，表里如一/尊师重道，尊老爱幼，孝敬父母，礼貌待人/生活节约俭朴，不奢侈浪费，不攀比/作风严谨踏实，做事认真不敷衍/尊重、体谅他人，不影响他人正常学习和休息/热爱劳动，不懒散，自觉保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 w:hRule="atLeast"/>
          <w:jc w:val="center"/>
        </w:trPr>
        <w:tc>
          <w:tcPr>
            <w:tcW w:w="1080" w:type="dxa"/>
            <w:vMerge w:val="continue"/>
            <w:shd w:val="clear" w:color="auto" w:fill="auto"/>
            <w:vAlign w:val="center"/>
          </w:tcPr>
          <w:p>
            <w:pPr>
              <w:jc w:val="center"/>
              <w:rPr>
                <w:rFonts w:ascii="宋体" w:hAnsi="宋体" w:eastAsia="宋体" w:cs="宋体"/>
                <w:sz w:val="22"/>
                <w:szCs w:val="22"/>
              </w:rPr>
            </w:pPr>
          </w:p>
        </w:tc>
        <w:tc>
          <w:tcPr>
            <w:tcW w:w="2581"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公之襟怀</w:t>
            </w:r>
          </w:p>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（文化自觉与南开气质）</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感恩/包容/真诚/谦和/付出</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甘于奉献，凡事以“公”为前提，以国家和集体利益为重/心胸宽广，不斤斤计较个人得失/谦虚谨慎，不骄不躁/淡泊名利，在利益面前不争抢/诚恳待人，乐于助人，有团结协作精神，做事不自私/乐观平和，不嫉妒、诽谤他人/勇于担当，在困难问题面前不推诿逃避/遵从“容止格言”要求，举止言谈大方得体，于日常点滴之中培养南开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 w:hRule="atLeast"/>
          <w:jc w:val="center"/>
        </w:trPr>
        <w:tc>
          <w:tcPr>
            <w:tcW w:w="1080" w:type="dxa"/>
            <w:vMerge w:val="restart"/>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“能”</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之</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评</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估</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项</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目</w:t>
            </w:r>
          </w:p>
        </w:tc>
        <w:tc>
          <w:tcPr>
            <w:tcW w:w="258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生活能力</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独立自主/环境适应/自我控制/安全意识/人际交往/节俭/卫生健康</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经常参加体育锻炼，有良好的体育运动习惯/积极参加各类体育比赛并取得好成绩/遵守体育道德和体育运动精神，耐得输赢/有分辨是非和抵制诱惑的能力/生活自立，有节制，能妥善处理生活中遇到的问题/有健康的生活习惯，讲究卫生/吃苦耐劳，有抗压能力，能够有条不紊地安排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 w:hRule="atLeast"/>
          <w:jc w:val="center"/>
        </w:trPr>
        <w:tc>
          <w:tcPr>
            <w:tcW w:w="1080" w:type="dxa"/>
            <w:vMerge w:val="continue"/>
            <w:shd w:val="clear" w:color="auto" w:fill="auto"/>
            <w:vAlign w:val="center"/>
          </w:tcPr>
          <w:p>
            <w:pPr>
              <w:jc w:val="center"/>
              <w:rPr>
                <w:rFonts w:ascii="宋体" w:hAnsi="宋体" w:eastAsia="宋体" w:cs="宋体"/>
                <w:sz w:val="22"/>
                <w:szCs w:val="22"/>
              </w:rPr>
            </w:pPr>
          </w:p>
        </w:tc>
        <w:tc>
          <w:tcPr>
            <w:tcW w:w="258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学习能力</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兴趣培养/行为管理/资源获取/计划执行/目标设立/总结提高/独立思考</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学习有目标、有计划，有自主学习的能力和习惯/有积极端正的学习态度，笃实好学，善于思考，善于观察，有独立见解，认真完成各类作业/有浓厚的学习兴趣，主动获取学习资源、参与学习讨论、参加学术研究/有科学严谨的学习方法和良好的学习习惯/对知识孜孜以求、锲而不舍、潜心研修/取得优良学习成绩，学习成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jc w:val="center"/>
        </w:trPr>
        <w:tc>
          <w:tcPr>
            <w:tcW w:w="1080" w:type="dxa"/>
            <w:vMerge w:val="continue"/>
            <w:shd w:val="clear" w:color="auto" w:fill="auto"/>
            <w:vAlign w:val="center"/>
          </w:tcPr>
          <w:p>
            <w:pPr>
              <w:jc w:val="center"/>
              <w:rPr>
                <w:rFonts w:ascii="宋体" w:hAnsi="宋体" w:eastAsia="宋体" w:cs="宋体"/>
                <w:sz w:val="22"/>
                <w:szCs w:val="22"/>
              </w:rPr>
            </w:pPr>
          </w:p>
        </w:tc>
        <w:tc>
          <w:tcPr>
            <w:tcW w:w="258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创新能力</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发现问题/批判思维/改革求变/创新想象/积极探索/大胆尝试</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有尊重差异、大胆质疑和改革求变的意识和能力/主动参加课内外学术科技竞赛等有助于提升创新能力的各项活动/在学术论文、科研创新和发明专利等方面有显著成绩/在专业竞赛、科技文化等活动中有突出表现/在日常的学习实践中展现出突出的创新精神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jc w:val="center"/>
        </w:trPr>
        <w:tc>
          <w:tcPr>
            <w:tcW w:w="1080" w:type="dxa"/>
            <w:vMerge w:val="continue"/>
            <w:shd w:val="clear" w:color="auto" w:fill="auto"/>
            <w:vAlign w:val="center"/>
          </w:tcPr>
          <w:p>
            <w:pPr>
              <w:jc w:val="center"/>
              <w:rPr>
                <w:rFonts w:ascii="宋体" w:hAnsi="宋体" w:eastAsia="宋体" w:cs="宋体"/>
                <w:sz w:val="22"/>
                <w:szCs w:val="22"/>
              </w:rPr>
            </w:pPr>
          </w:p>
        </w:tc>
        <w:tc>
          <w:tcPr>
            <w:tcW w:w="258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协作能力</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互助共赢/人际沟通/诚实守信/情绪管理/组织领导/冲突管理</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具有强烈的团队意识和集体观念/主动参加集体活动，善于与他人合作/在团队合作中表现出很强的组织能力/积极承担为同学服务的社会工作，工作能力突出/有很强的与人沟通的能力/有出色的文字语言表达能力/能够倾听他人意见，与他人平等交流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1080" w:type="dxa"/>
            <w:vMerge w:val="continue"/>
            <w:shd w:val="clear" w:color="auto" w:fill="auto"/>
            <w:vAlign w:val="center"/>
          </w:tcPr>
          <w:p>
            <w:pPr>
              <w:jc w:val="center"/>
              <w:rPr>
                <w:rFonts w:ascii="宋体" w:hAnsi="宋体" w:eastAsia="宋体" w:cs="宋体"/>
                <w:sz w:val="22"/>
                <w:szCs w:val="22"/>
              </w:rPr>
            </w:pPr>
          </w:p>
        </w:tc>
        <w:tc>
          <w:tcPr>
            <w:tcW w:w="258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文化素养</w:t>
            </w:r>
          </w:p>
        </w:tc>
        <w:tc>
          <w:tcPr>
            <w:tcW w:w="3091" w:type="dxa"/>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审美/人文素养/科学素养/中华优秀传统文化</w:t>
            </w:r>
          </w:p>
        </w:tc>
        <w:tc>
          <w:tcPr>
            <w:tcW w:w="8068" w:type="dxa"/>
            <w:shd w:val="clear" w:color="auto" w:fill="auto"/>
          </w:tcPr>
          <w:p>
            <w:pPr>
              <w:widowControl/>
              <w:jc w:val="left"/>
              <w:textAlignment w:val="top"/>
              <w:rPr>
                <w:rFonts w:ascii="宋体" w:hAnsi="宋体" w:eastAsia="宋体" w:cs="宋体"/>
                <w:sz w:val="22"/>
                <w:szCs w:val="22"/>
              </w:rPr>
            </w:pPr>
            <w:r>
              <w:rPr>
                <w:rFonts w:hint="eastAsia" w:ascii="宋体" w:hAnsi="宋体" w:eastAsia="宋体" w:cs="宋体"/>
                <w:kern w:val="0"/>
                <w:sz w:val="22"/>
                <w:szCs w:val="22"/>
                <w:lang w:bidi="ar"/>
              </w:rPr>
              <w:t>具有深厚的人文知识和科学知识/在音乐、美术、舞蹈等艺术领域有特长或表现出较高的艺术欣赏水平/具有高雅的审美情趣/主动参加各类美育活动/主动培养自己发现美、表现美、创造美的能力</w:t>
            </w:r>
          </w:p>
        </w:tc>
      </w:tr>
    </w:tbl>
    <w:p>
      <w:pPr>
        <w:rPr>
          <w:rFonts w:ascii="仿宋" w:hAnsi="仿宋" w:eastAsia="仿宋" w:cs="宋体"/>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F4E0"/>
    <w:multiLevelType w:val="singleLevel"/>
    <w:tmpl w:val="4BA9F4E0"/>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A58B2"/>
    <w:rsid w:val="000C603E"/>
    <w:rsid w:val="002E0A30"/>
    <w:rsid w:val="00347FB7"/>
    <w:rsid w:val="00354577"/>
    <w:rsid w:val="003F1F21"/>
    <w:rsid w:val="00411B6A"/>
    <w:rsid w:val="0043178C"/>
    <w:rsid w:val="007147AE"/>
    <w:rsid w:val="00794D12"/>
    <w:rsid w:val="0085457D"/>
    <w:rsid w:val="00890CF1"/>
    <w:rsid w:val="00891754"/>
    <w:rsid w:val="008F180C"/>
    <w:rsid w:val="009802A6"/>
    <w:rsid w:val="00C41F69"/>
    <w:rsid w:val="00C564B0"/>
    <w:rsid w:val="00DB2EE2"/>
    <w:rsid w:val="00DB3F65"/>
    <w:rsid w:val="00E80D26"/>
    <w:rsid w:val="122A3F6A"/>
    <w:rsid w:val="124C75A9"/>
    <w:rsid w:val="34CA6B87"/>
    <w:rsid w:val="3BBA58B2"/>
    <w:rsid w:val="60114AB7"/>
    <w:rsid w:val="60EF4CD8"/>
    <w:rsid w:val="69BF1DAD"/>
    <w:rsid w:val="6D535020"/>
    <w:rsid w:val="7249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Lenovo</Company>
  <Pages>4</Pages>
  <Words>344</Words>
  <Characters>1962</Characters>
  <Lines>16</Lines>
  <Paragraphs>4</Paragraphs>
  <TotalTime>2</TotalTime>
  <ScaleCrop>false</ScaleCrop>
  <LinksUpToDate>false</LinksUpToDate>
  <CharactersWithSpaces>2302</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2018-10-30T00:44:00Z</dcterms:created>
  <dc:creator>Administrator</dc:creator>
  <cp:lastModifiedBy>109</cp:lastModifiedBy>
  <dcterms:modified xsi:type="dcterms:W3CDTF">2021-06-16T08:24:17Z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